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5159C" w14:textId="14648E49" w:rsidR="007F64C4" w:rsidRPr="00377DA4" w:rsidRDefault="004D4C30" w:rsidP="007F64C4">
      <w:pPr>
        <w:jc w:val="center"/>
        <w:rPr>
          <w:rFonts w:ascii="Garamond" w:hAnsi="Garamond"/>
          <w:color w:val="0F243E" w:themeColor="text2" w:themeShade="80"/>
          <w:sz w:val="16"/>
        </w:rPr>
      </w:pPr>
      <w:r>
        <w:rPr>
          <w:rFonts w:ascii="Garamond" w:hAnsi="Garamond"/>
          <w:color w:val="0F243E" w:themeColor="text2" w:themeShade="80"/>
        </w:rPr>
        <w:br/>
      </w:r>
      <w:r w:rsidR="007F64C4" w:rsidRPr="006B341D">
        <w:rPr>
          <w:rFonts w:ascii="Garamond" w:hAnsi="Garamond"/>
          <w:color w:val="0F243E" w:themeColor="text2" w:themeShade="80"/>
        </w:rPr>
        <w:t xml:space="preserve">D H O M A    </w:t>
      </w:r>
      <w:proofErr w:type="spellStart"/>
      <w:r w:rsidR="007F64C4" w:rsidRPr="006B341D">
        <w:rPr>
          <w:rFonts w:ascii="Garamond" w:hAnsi="Garamond"/>
          <w:color w:val="0F243E" w:themeColor="text2" w:themeShade="80"/>
        </w:rPr>
        <w:t>A</w:t>
      </w:r>
      <w:proofErr w:type="spellEnd"/>
      <w:r w:rsidR="007F64C4" w:rsidRPr="006B341D">
        <w:rPr>
          <w:rFonts w:ascii="Garamond" w:hAnsi="Garamond"/>
          <w:color w:val="0F243E" w:themeColor="text2" w:themeShade="80"/>
        </w:rPr>
        <w:t xml:space="preserve"> M E R I K A N E   </w:t>
      </w:r>
      <w:proofErr w:type="spellStart"/>
      <w:r w:rsidR="007F64C4" w:rsidRPr="006B341D">
        <w:rPr>
          <w:rFonts w:ascii="Garamond" w:hAnsi="Garamond"/>
          <w:color w:val="0F243E" w:themeColor="text2" w:themeShade="80"/>
        </w:rPr>
        <w:t>E</w:t>
      </w:r>
      <w:proofErr w:type="spellEnd"/>
      <w:r w:rsidR="007F64C4" w:rsidRPr="006B341D">
        <w:rPr>
          <w:rFonts w:ascii="Garamond" w:hAnsi="Garamond"/>
          <w:color w:val="0F243E" w:themeColor="text2" w:themeShade="80"/>
        </w:rPr>
        <w:t xml:space="preserve">    T R E G T I S </w:t>
      </w:r>
      <w:r w:rsidR="007F64C4">
        <w:rPr>
          <w:rFonts w:ascii="Garamond" w:hAnsi="Garamond"/>
          <w:color w:val="0F243E" w:themeColor="text2" w:themeShade="80"/>
        </w:rPr>
        <w:t>Ё</w:t>
      </w:r>
      <w:r w:rsidR="00377DA4">
        <w:rPr>
          <w:rFonts w:ascii="Garamond" w:hAnsi="Garamond"/>
          <w:color w:val="0F243E" w:themeColor="text2" w:themeShade="80"/>
        </w:rPr>
        <w:br/>
      </w:r>
    </w:p>
    <w:p w14:paraId="619AF5E2" w14:textId="77777777" w:rsidR="007F64C4" w:rsidRDefault="007F64C4" w:rsidP="007F64C4">
      <w:pP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309373E" wp14:editId="53992488">
            <wp:extent cx="813573" cy="74485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Cham Albani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892" cy="7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7D4BE" w14:textId="4B9FAC55" w:rsidR="007F64C4" w:rsidRPr="006B341D" w:rsidRDefault="00377DA4" w:rsidP="007F64C4">
      <w:pPr>
        <w:jc w:val="center"/>
        <w:rPr>
          <w:rFonts w:ascii="Garamond" w:hAnsi="Garamond"/>
          <w:color w:val="0F243E" w:themeColor="text2" w:themeShade="80"/>
        </w:rPr>
      </w:pPr>
      <w:r>
        <w:rPr>
          <w:rFonts w:ascii="Garamond" w:hAnsi="Garamond"/>
          <w:color w:val="0F243E" w:themeColor="text2" w:themeShade="80"/>
        </w:rPr>
        <w:br/>
      </w:r>
      <w:r w:rsidR="007F64C4" w:rsidRPr="006B341D">
        <w:rPr>
          <w:rFonts w:ascii="Garamond" w:hAnsi="Garamond"/>
          <w:color w:val="0F243E" w:themeColor="text2" w:themeShade="80"/>
        </w:rPr>
        <w:t xml:space="preserve">A M E R I C A N   C H A M B E R   O F   C O M </w:t>
      </w:r>
      <w:proofErr w:type="spellStart"/>
      <w:r w:rsidR="007F64C4" w:rsidRPr="006B341D">
        <w:rPr>
          <w:rFonts w:ascii="Garamond" w:hAnsi="Garamond"/>
          <w:color w:val="0F243E" w:themeColor="text2" w:themeShade="80"/>
        </w:rPr>
        <w:t>M</w:t>
      </w:r>
      <w:proofErr w:type="spellEnd"/>
      <w:r w:rsidR="007F64C4" w:rsidRPr="006B341D">
        <w:rPr>
          <w:rFonts w:ascii="Garamond" w:hAnsi="Garamond"/>
          <w:color w:val="0F243E" w:themeColor="text2" w:themeShade="80"/>
        </w:rPr>
        <w:t xml:space="preserve"> E R C E</w:t>
      </w:r>
    </w:p>
    <w:p w14:paraId="26FEB745" w14:textId="6D73E4D4" w:rsidR="00594A55" w:rsidRPr="007F64C4" w:rsidRDefault="007F64C4" w:rsidP="008D43BC">
      <w:pPr>
        <w:jc w:val="both"/>
        <w:rPr>
          <w:rFonts w:ascii="Garamond" w:hAnsi="Garamond"/>
          <w:iCs/>
          <w:sz w:val="24"/>
          <w:szCs w:val="24"/>
          <w:lang w:val="sq-AL"/>
        </w:rPr>
      </w:pPr>
      <w:r>
        <w:rPr>
          <w:rFonts w:ascii="Garamond" w:hAnsi="Garamond"/>
          <w:b/>
          <w:i/>
          <w:iCs/>
          <w:sz w:val="24"/>
          <w:szCs w:val="24"/>
          <w:lang w:val="sq-AL"/>
        </w:rPr>
        <w:br/>
      </w:r>
    </w:p>
    <w:p w14:paraId="574FFDC5" w14:textId="77777777" w:rsidR="00515FA4" w:rsidRPr="00377DA4" w:rsidRDefault="00515FA4" w:rsidP="00377DA4">
      <w:pPr>
        <w:jc w:val="both"/>
        <w:rPr>
          <w:rFonts w:ascii="Garamond" w:hAnsi="Garamond"/>
          <w:b/>
          <w:i/>
          <w:iCs/>
          <w:sz w:val="20"/>
          <w:szCs w:val="24"/>
          <w:lang w:val="sq-AL"/>
        </w:rPr>
      </w:pPr>
    </w:p>
    <w:p w14:paraId="26A6BC1D" w14:textId="600D3F60" w:rsidR="00515FA4" w:rsidRPr="00377DA4" w:rsidRDefault="00377DA4" w:rsidP="00377DA4">
      <w:pPr>
        <w:jc w:val="both"/>
        <w:rPr>
          <w:rFonts w:ascii="Garamond" w:hAnsi="Garamond"/>
          <w:b/>
          <w:i/>
          <w:iCs/>
          <w:sz w:val="20"/>
          <w:szCs w:val="24"/>
          <w:lang w:val="sq-AL"/>
        </w:rPr>
      </w:pPr>
      <w:r w:rsidRPr="00377DA4">
        <w:rPr>
          <w:rFonts w:ascii="Garamond" w:hAnsi="Garamond"/>
          <w:b/>
          <w:i/>
          <w:iCs/>
          <w:sz w:val="20"/>
          <w:szCs w:val="24"/>
          <w:lang w:val="sq-AL"/>
        </w:rPr>
        <w:br/>
      </w:r>
    </w:p>
    <w:p w14:paraId="4CE4B6C6" w14:textId="35E53478" w:rsidR="004815B5" w:rsidRPr="004815B5" w:rsidRDefault="004815B5" w:rsidP="00377DA4">
      <w:pPr>
        <w:jc w:val="both"/>
        <w:rPr>
          <w:rFonts w:ascii="Garamond" w:hAnsi="Garamond"/>
          <w:b/>
          <w:i/>
          <w:iCs/>
          <w:sz w:val="24"/>
          <w:szCs w:val="24"/>
          <w:lang w:val="sq-AL"/>
        </w:rPr>
      </w:pPr>
      <w:r w:rsidRPr="002E5E55">
        <w:rPr>
          <w:rFonts w:ascii="Garamond" w:hAnsi="Garamond"/>
          <w:b/>
          <w:i/>
          <w:iCs/>
          <w:sz w:val="24"/>
          <w:szCs w:val="24"/>
          <w:lang w:val="sq-AL"/>
        </w:rPr>
        <w:t>L</w:t>
      </w:r>
      <w:r w:rsidR="00961E4B">
        <w:rPr>
          <w:rFonts w:ascii="Garamond" w:hAnsi="Garamond"/>
          <w:b/>
          <w:i/>
          <w:iCs/>
          <w:sz w:val="24"/>
          <w:szCs w:val="24"/>
          <w:lang w:val="sq-AL"/>
        </w:rPr>
        <w:t>ë</w:t>
      </w:r>
      <w:r w:rsidRPr="002E5E55">
        <w:rPr>
          <w:rFonts w:ascii="Garamond" w:hAnsi="Garamond"/>
          <w:b/>
          <w:i/>
          <w:iCs/>
          <w:sz w:val="24"/>
          <w:szCs w:val="24"/>
          <w:lang w:val="sq-AL"/>
        </w:rPr>
        <w:t>nda</w:t>
      </w:r>
      <w:r w:rsidR="0005505F">
        <w:rPr>
          <w:rFonts w:ascii="Garamond" w:hAnsi="Garamond"/>
          <w:b/>
          <w:i/>
          <w:iCs/>
          <w:sz w:val="24"/>
          <w:szCs w:val="24"/>
          <w:lang w:val="sq-AL"/>
        </w:rPr>
        <w:t xml:space="preserve">: </w:t>
      </w:r>
      <w:r w:rsidRPr="002E5E55">
        <w:rPr>
          <w:rFonts w:ascii="Garamond" w:hAnsi="Garamond"/>
          <w:b/>
          <w:i/>
          <w:iCs/>
          <w:sz w:val="24"/>
          <w:szCs w:val="24"/>
          <w:lang w:val="sq-AL"/>
        </w:rPr>
        <w:t>Komente t</w:t>
      </w:r>
      <w:r w:rsidR="004474A7">
        <w:rPr>
          <w:rFonts w:ascii="Garamond" w:hAnsi="Garamond"/>
          <w:b/>
          <w:i/>
          <w:iCs/>
          <w:sz w:val="24"/>
          <w:szCs w:val="24"/>
          <w:lang w:val="sq-AL"/>
        </w:rPr>
        <w:t>ë</w:t>
      </w:r>
      <w:r w:rsidRPr="002E5E55">
        <w:rPr>
          <w:rFonts w:ascii="Garamond" w:hAnsi="Garamond"/>
          <w:b/>
          <w:i/>
          <w:iCs/>
          <w:sz w:val="24"/>
          <w:szCs w:val="24"/>
          <w:lang w:val="sq-AL"/>
        </w:rPr>
        <w:t xml:space="preserve"> Dhom</w:t>
      </w:r>
      <w:r w:rsidR="004474A7">
        <w:rPr>
          <w:rFonts w:ascii="Garamond" w:hAnsi="Garamond"/>
          <w:b/>
          <w:i/>
          <w:iCs/>
          <w:sz w:val="24"/>
          <w:szCs w:val="24"/>
          <w:lang w:val="sq-AL"/>
        </w:rPr>
        <w:t>ë</w:t>
      </w:r>
      <w:r w:rsidRPr="002E5E55">
        <w:rPr>
          <w:rFonts w:ascii="Garamond" w:hAnsi="Garamond"/>
          <w:b/>
          <w:i/>
          <w:iCs/>
          <w:sz w:val="24"/>
          <w:szCs w:val="24"/>
          <w:lang w:val="sq-AL"/>
        </w:rPr>
        <w:t>s Amerikane p</w:t>
      </w:r>
      <w:r w:rsidR="004474A7">
        <w:rPr>
          <w:rFonts w:ascii="Garamond" w:hAnsi="Garamond"/>
          <w:b/>
          <w:i/>
          <w:iCs/>
          <w:sz w:val="24"/>
          <w:szCs w:val="24"/>
          <w:lang w:val="sq-AL"/>
        </w:rPr>
        <w:t>ë</w:t>
      </w:r>
      <w:r w:rsidRPr="002E5E55">
        <w:rPr>
          <w:rFonts w:ascii="Garamond" w:hAnsi="Garamond"/>
          <w:b/>
          <w:i/>
          <w:iCs/>
          <w:sz w:val="24"/>
          <w:szCs w:val="24"/>
          <w:lang w:val="sq-AL"/>
        </w:rPr>
        <w:t>r ç</w:t>
      </w:r>
      <w:r w:rsidR="004474A7">
        <w:rPr>
          <w:rFonts w:ascii="Garamond" w:hAnsi="Garamond"/>
          <w:b/>
          <w:i/>
          <w:iCs/>
          <w:sz w:val="24"/>
          <w:szCs w:val="24"/>
          <w:lang w:val="sq-AL"/>
        </w:rPr>
        <w:t>ë</w:t>
      </w:r>
      <w:r w:rsidRPr="002E5E55">
        <w:rPr>
          <w:rFonts w:ascii="Garamond" w:hAnsi="Garamond"/>
          <w:b/>
          <w:i/>
          <w:iCs/>
          <w:sz w:val="24"/>
          <w:szCs w:val="24"/>
          <w:lang w:val="sq-AL"/>
        </w:rPr>
        <w:t>sh</w:t>
      </w:r>
      <w:r w:rsidR="00FB7B49">
        <w:rPr>
          <w:rFonts w:ascii="Garamond" w:hAnsi="Garamond"/>
          <w:b/>
          <w:i/>
          <w:iCs/>
          <w:sz w:val="24"/>
          <w:szCs w:val="24"/>
          <w:lang w:val="sq-AL"/>
        </w:rPr>
        <w:t>t</w:t>
      </w:r>
      <w:r w:rsidRPr="002E5E55">
        <w:rPr>
          <w:rFonts w:ascii="Garamond" w:hAnsi="Garamond"/>
          <w:b/>
          <w:i/>
          <w:iCs/>
          <w:sz w:val="24"/>
          <w:szCs w:val="24"/>
          <w:lang w:val="sq-AL"/>
        </w:rPr>
        <w:t>jen e pronave, regjist</w:t>
      </w:r>
      <w:r w:rsidR="00FB7B49">
        <w:rPr>
          <w:rFonts w:ascii="Garamond" w:hAnsi="Garamond"/>
          <w:b/>
          <w:i/>
          <w:iCs/>
          <w:sz w:val="24"/>
          <w:szCs w:val="24"/>
          <w:lang w:val="sq-AL"/>
        </w:rPr>
        <w:t>r</w:t>
      </w:r>
      <w:r w:rsidRPr="002E5E55">
        <w:rPr>
          <w:rFonts w:ascii="Garamond" w:hAnsi="Garamond"/>
          <w:b/>
          <w:i/>
          <w:iCs/>
          <w:sz w:val="24"/>
          <w:szCs w:val="24"/>
          <w:lang w:val="sq-AL"/>
        </w:rPr>
        <w:t>imit, siguris</w:t>
      </w:r>
      <w:r w:rsidR="004474A7">
        <w:rPr>
          <w:rFonts w:ascii="Garamond" w:hAnsi="Garamond"/>
          <w:b/>
          <w:i/>
          <w:iCs/>
          <w:sz w:val="24"/>
          <w:szCs w:val="24"/>
          <w:lang w:val="sq-AL"/>
        </w:rPr>
        <w:t>ë</w:t>
      </w:r>
      <w:r w:rsidRPr="002E5E55">
        <w:rPr>
          <w:rFonts w:ascii="Garamond" w:hAnsi="Garamond"/>
          <w:b/>
          <w:i/>
          <w:iCs/>
          <w:sz w:val="24"/>
          <w:szCs w:val="24"/>
          <w:lang w:val="sq-AL"/>
        </w:rPr>
        <w:t xml:space="preserve"> juridike dhe dixhitalizimit</w:t>
      </w:r>
    </w:p>
    <w:p w14:paraId="1E86594B" w14:textId="121E90E7" w:rsidR="000E5619" w:rsidRDefault="000E5619" w:rsidP="00377DA4">
      <w:pPr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</w:p>
    <w:p w14:paraId="39A9B95F" w14:textId="77777777" w:rsidR="008D43BC" w:rsidRPr="008343BE" w:rsidRDefault="008D43BC" w:rsidP="00377DA4">
      <w:pPr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</w:p>
    <w:p w14:paraId="26D6C7F5" w14:textId="52B30FBE" w:rsidR="00E20ED3" w:rsidRPr="007D0F8F" w:rsidRDefault="00427F48" w:rsidP="00427F48">
      <w:pPr>
        <w:spacing w:after="120" w:line="288" w:lineRule="auto"/>
        <w:jc w:val="both"/>
        <w:rPr>
          <w:rFonts w:ascii="Garamond" w:eastAsiaTheme="minorHAnsi" w:hAnsi="Garamond" w:cstheme="minorBidi"/>
          <w:b/>
          <w:spacing w:val="4"/>
          <w:position w:val="2"/>
          <w:sz w:val="24"/>
          <w:szCs w:val="24"/>
          <w:lang w:val="sq-AL"/>
        </w:rPr>
      </w:pP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1-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Afatet e p</w:t>
      </w:r>
      <w:r w:rsidR="004474A7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rfundimit t</w:t>
      </w:r>
      <w:r w:rsidR="004474A7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regjistrimit fillestar p</w:t>
      </w:r>
      <w:r w:rsidR="004474A7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r t</w:t>
      </w:r>
      <w:r w:rsidR="004474A7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gjitha parcelat e tok</w:t>
      </w:r>
      <w:r w:rsidR="004474A7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s.</w:t>
      </w:r>
    </w:p>
    <w:p w14:paraId="3B77870E" w14:textId="603B36E3" w:rsidR="00427F48" w:rsidRPr="00E20ED3" w:rsidRDefault="00427F48" w:rsidP="00E20ED3">
      <w:pPr>
        <w:spacing w:after="120" w:line="288" w:lineRule="auto"/>
        <w:ind w:left="720"/>
        <w:jc w:val="both"/>
        <w:rPr>
          <w:rFonts w:ascii="Garamond" w:eastAsiaTheme="minorHAnsi" w:hAnsi="Garamond" w:cstheme="minorBidi"/>
          <w:spacing w:val="4"/>
          <w:position w:val="2"/>
          <w:sz w:val="24"/>
          <w:szCs w:val="24"/>
          <w:lang w:val="sq-AL"/>
        </w:rPr>
      </w:pP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Aktualisht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ZRPP nuk ka 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rfunduar procesi i regjistrimit fillestar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pasurive. 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Brenda qytetit të 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Tiran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>s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, ka mbetur vet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m nj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zon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ku nuk ka 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rfunduar regjistrimi fillestar. 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sa i 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rket zonave rurale, nga burime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zyr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 rezulton se 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90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për qind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sip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rfaqes s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tyre zonave ky proces nuk ka 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rfunduar.</w:t>
      </w:r>
    </w:p>
    <w:p w14:paraId="7384E665" w14:textId="01DE51F3" w:rsidR="00427F48" w:rsidRPr="008343BE" w:rsidRDefault="00427F48" w:rsidP="00E20ED3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Informacioni 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k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proces nga ZRPP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>-të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e tjera 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sht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i kufizuar, por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raporte statistikore rezulton se ecuria 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sht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m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e ngadalt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se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ZRPP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-në e 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Tiran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>s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. Ky proces 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sht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jetik 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investitor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t 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verifikimin e titullit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pron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sis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AB321D"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.</w:t>
      </w:r>
    </w:p>
    <w:p w14:paraId="2D352F2D" w14:textId="04D923A2" w:rsidR="00AB321D" w:rsidRPr="008343BE" w:rsidRDefault="00530949" w:rsidP="00E20ED3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Regjistrimi fillestar parashikohet si proces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vazhdim edhe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Ligjin Nr.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111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>/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2018 “P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Kadastr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n”, ky i fundit ka hyr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</w:t>
      </w:r>
      <w:r w:rsidR="00244267" w:rsidRP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ë 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fuqi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dat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25.03.2019 dhe ka shfuqizuar Ligjin Nr.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33/2012 “P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regjistrimin e pasurive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paluajtshme”.</w:t>
      </w:r>
    </w:p>
    <w:p w14:paraId="3E7D5720" w14:textId="35073BCE" w:rsidR="008343BE" w:rsidRPr="008343BE" w:rsidRDefault="008343BE" w:rsidP="00E20ED3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Nga eksperienca e an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tar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ve tan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, edhe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rastet kur ZRPP</w:t>
      </w:r>
      <w:r w:rsidR="000B5ACA">
        <w:rPr>
          <w:rFonts w:ascii="Garamond" w:hAnsi="Garamond"/>
          <w:spacing w:val="4"/>
          <w:position w:val="2"/>
          <w:sz w:val="24"/>
          <w:szCs w:val="24"/>
          <w:lang w:val="sq-AL"/>
        </w:rPr>
        <w:t>-ja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pretendon se regjistrimi fillestar 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sht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kryer, ky ka qen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me probleme ose i paplot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. Pra, 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efekt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regjistrimit fillestar 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sht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regjistruar prona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pron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si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nd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rtuesit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>,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por asnj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transferim pron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sie i kryer qoft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nga nd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rtuesi ose pronari i ri, megjith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se 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sht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i depozituar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ZRPP dhe pronari i ri ka marr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koh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v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rtetimin nga dokument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>e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t hipotekore, k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to transferime nuk jan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pasqyruar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regjistrin e ZRPP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>-së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. </w:t>
      </w:r>
    </w:p>
    <w:p w14:paraId="033C6590" w14:textId="034F2CB0" w:rsidR="008343BE" w:rsidRDefault="008343BE" w:rsidP="00E20ED3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Sa koh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q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aktet q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jan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tashm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depozituar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>a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ZRPP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dhe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dokument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>e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t hipotekore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>,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nuk jan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pasqyruar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regjistrin e pasurive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palu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a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jtshme, do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thot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q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nuk ka nj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regjistrim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plot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dhe 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ç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do pronar duhet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shpenzoj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koh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dhe para pran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ZRPP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>-së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finalizuar procedur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n q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duhet ta kishte kryer ZRPP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>-ja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m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par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. </w:t>
      </w:r>
    </w:p>
    <w:p w14:paraId="20B99E46" w14:textId="627B60C3" w:rsidR="00F11BD6" w:rsidRDefault="00F11BD6" w:rsidP="00F11BD6">
      <w:pPr>
        <w:spacing w:after="120" w:line="288" w:lineRule="auto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>
        <w:rPr>
          <w:rFonts w:ascii="Garamond" w:hAnsi="Garamond"/>
          <w:spacing w:val="4"/>
          <w:position w:val="2"/>
          <w:sz w:val="24"/>
          <w:szCs w:val="24"/>
          <w:lang w:val="sq-AL"/>
        </w:rPr>
        <w:t>2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- 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Regjistrimi fillestar i parcelave t</w:t>
      </w:r>
      <w:r w:rsidR="004474A7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tok</w:t>
      </w:r>
      <w:r w:rsidR="004474A7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s dhe funksionimi i Komisioneve t</w:t>
      </w:r>
      <w:r w:rsidR="004474A7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Shp</w:t>
      </w:r>
      <w:r w:rsidR="004474A7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rndarjes s</w:t>
      </w:r>
      <w:r w:rsidR="004474A7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</w:t>
      </w:r>
      <w:r w:rsidR="00112DC7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Tok</w:t>
      </w:r>
      <w:r w:rsidR="004474A7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s vazhdon t</w:t>
      </w:r>
      <w:r w:rsidR="004474A7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mbetet problem.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</w:p>
    <w:p w14:paraId="056EE24C" w14:textId="6D5BF431" w:rsidR="00F11BD6" w:rsidRPr="008343BE" w:rsidRDefault="00F11BD6" w:rsidP="00F11BD6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zonat si Saranda, Dibra, Tropoja dhe Mal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sia e Madhe ende nuk ka 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rfunduar regjistrimi fillestar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ZRPP, si rrjedhoj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e mosfunksionimit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Komisioneve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Shp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rndarjes s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tok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 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l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shimin e titujve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pron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sis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,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kryesisht 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tokat bujq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sore bazuar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VKM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-në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Nr. 266, dat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0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8.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0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8.1991 “P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ndarjen e pasuris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Kooperativ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a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t Bujq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sore”. Procesi d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mton duksh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m jo vet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m 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drejtat e fermer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ve mbi pasurit</w:t>
      </w:r>
      <w:r w:rsidR="004474A7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e paluajtshme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,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por edhe investitor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t p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rastet e verifikimit 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titullit 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pron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sis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. Regjistrimi i tokave bujq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sore vazhdon 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mbetet i ul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t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,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diku n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normat 30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për qind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.</w:t>
      </w:r>
      <w:r w:rsidR="00973C7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Komisionet e Shp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rndarjes s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Tok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 jan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shp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rndar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dhe aktualisht procesi 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sht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i</w:t>
      </w:r>
      <w:r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pezulluar.</w:t>
      </w:r>
      <w:r w:rsidRPr="00467A51">
        <w:rPr>
          <w:rFonts w:ascii="Garamond" w:hAnsi="Garamond"/>
          <w:spacing w:val="4"/>
          <w:position w:val="2"/>
          <w:sz w:val="24"/>
          <w:szCs w:val="24"/>
          <w:lang w:val="sq-AL"/>
        </w:rPr>
        <w:t>    </w:t>
      </w:r>
    </w:p>
    <w:p w14:paraId="1A5DEF7F" w14:textId="77777777" w:rsidR="00F11BD6" w:rsidRPr="008343BE" w:rsidRDefault="00F11BD6" w:rsidP="00E20ED3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</w:p>
    <w:p w14:paraId="4C87A761" w14:textId="7CD5BB5D" w:rsidR="00427F48" w:rsidRPr="007D0F8F" w:rsidRDefault="00F11BD6" w:rsidP="00427F48">
      <w:pPr>
        <w:spacing w:after="120" w:line="288" w:lineRule="auto"/>
        <w:jc w:val="both"/>
        <w:rPr>
          <w:rFonts w:ascii="Garamond" w:hAnsi="Garamond"/>
          <w:b/>
          <w:spacing w:val="4"/>
          <w:position w:val="2"/>
          <w:sz w:val="24"/>
          <w:szCs w:val="24"/>
          <w:lang w:val="sq-AL"/>
        </w:rPr>
      </w:pPr>
      <w:r>
        <w:rPr>
          <w:rFonts w:ascii="Garamond" w:hAnsi="Garamond"/>
          <w:spacing w:val="4"/>
          <w:position w:val="2"/>
          <w:sz w:val="24"/>
          <w:szCs w:val="24"/>
          <w:lang w:val="sq-AL"/>
        </w:rPr>
        <w:t>3</w:t>
      </w:r>
      <w:r w:rsidR="00427F48"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-</w:t>
      </w:r>
      <w:r w:rsidR="00427F48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Zbatimi i VKM</w:t>
      </w:r>
      <w:r w:rsidR="00B310DC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-së</w:t>
      </w:r>
      <w:r w:rsidR="00427F48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nr. 138, dat</w:t>
      </w:r>
      <w:r w:rsidR="00B310DC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23.02.2018 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“P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r pezullimin e p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rkohsh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m t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procedurave t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kalimit n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pron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si t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p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rfituesve t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tok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s bujq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sore t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ish-nd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rmarrjeve bujq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sore dhe t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regjistrimit t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akteve t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marrjes s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tok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s n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pron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si, n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zon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n me r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nd</w:t>
      </w:r>
      <w:r w:rsidR="00B310DC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si p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r fondin e mb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shtetjes s</w:t>
      </w:r>
      <w:r w:rsidR="007A232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427F48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investimeve strategjike”.</w:t>
      </w:r>
    </w:p>
    <w:p w14:paraId="0B2D034B" w14:textId="5E4971D5" w:rsidR="00427F48" w:rsidRPr="008343BE" w:rsidRDefault="00427F48" w:rsidP="00E20ED3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VKM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-ja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pezullon p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rkoh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sisht </w:t>
      </w:r>
      <w:r w:rsidRPr="008343BE">
        <w:rPr>
          <w:rFonts w:ascii="Garamond" w:hAnsi="Garamond" w:cs="Times New Roman"/>
          <w:spacing w:val="4"/>
          <w:position w:val="2"/>
          <w:sz w:val="24"/>
          <w:szCs w:val="24"/>
          <w:lang w:val="sq-AL"/>
        </w:rPr>
        <w:t>ç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do procedur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administrative q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mund 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kryhet nga ZRPP</w:t>
      </w:r>
      <w:r w:rsidR="000B5ACA">
        <w:rPr>
          <w:rFonts w:ascii="Garamond" w:hAnsi="Garamond"/>
          <w:spacing w:val="4"/>
          <w:position w:val="2"/>
          <w:sz w:val="24"/>
          <w:szCs w:val="24"/>
          <w:lang w:val="sq-AL"/>
        </w:rPr>
        <w:t>-ja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pasurit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q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ndodhen n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zonat e p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rfshira n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hart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n q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i bashk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ngjitet k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saj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VKM</w:t>
      </w:r>
      <w:r w:rsidR="00973C78">
        <w:rPr>
          <w:rFonts w:ascii="Garamond" w:hAnsi="Garamond"/>
          <w:spacing w:val="4"/>
          <w:position w:val="2"/>
          <w:sz w:val="24"/>
          <w:szCs w:val="24"/>
          <w:lang w:val="sq-AL"/>
        </w:rPr>
        <w:t>-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je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. Kjo p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rb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n nj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kufizim 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tagrave 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pronarit 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pron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s, kufizim q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baz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Kushtetut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 mund 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b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het vet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m me ligj dhe jo me VKM.</w:t>
      </w:r>
    </w:p>
    <w:p w14:paraId="58E3F98F" w14:textId="19CF04FF" w:rsidR="00427F48" w:rsidRDefault="00427F48" w:rsidP="00E20ED3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Pezullimi vazhdon p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sa koh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ZRPP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-ja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vler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son se mund 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jet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gati fondi p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r investimet strategjike, n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m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nyr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q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revokohet ky pezullim.</w:t>
      </w:r>
      <w:r w:rsidR="008343BE"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Cilat jan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synimet e </w:t>
      </w:r>
      <w:r w:rsidR="008343BE"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qeveris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lidhje me k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t</w:t>
      </w:r>
      <w:r w:rsidR="007A2328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proces?</w:t>
      </w:r>
      <w:r w:rsidR="00530949"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</w:p>
    <w:p w14:paraId="709D04CA" w14:textId="730704F3" w:rsidR="009A10E3" w:rsidRPr="007D0F8F" w:rsidRDefault="00E20ED3" w:rsidP="005F66F3">
      <w:pPr>
        <w:spacing w:after="120" w:line="288" w:lineRule="auto"/>
        <w:jc w:val="both"/>
        <w:rPr>
          <w:rFonts w:ascii="Garamond" w:hAnsi="Garamond"/>
          <w:b/>
          <w:sz w:val="24"/>
          <w:szCs w:val="24"/>
          <w:lang w:val="sq-AL"/>
        </w:rPr>
      </w:pPr>
      <w:r w:rsidRPr="00F11BD6">
        <w:rPr>
          <w:rFonts w:ascii="Garamond" w:hAnsi="Garamond"/>
          <w:sz w:val="24"/>
          <w:szCs w:val="24"/>
          <w:lang w:val="sq-AL"/>
        </w:rPr>
        <w:t>4</w:t>
      </w:r>
      <w:r w:rsidR="00BB67A3" w:rsidRPr="00F11BD6">
        <w:rPr>
          <w:rFonts w:ascii="Garamond" w:hAnsi="Garamond"/>
          <w:sz w:val="24"/>
          <w:szCs w:val="24"/>
          <w:lang w:val="sq-AL"/>
        </w:rPr>
        <w:t xml:space="preserve">- </w:t>
      </w:r>
      <w:r w:rsidR="00973C78" w:rsidRPr="005F752F">
        <w:rPr>
          <w:rFonts w:ascii="Garamond" w:hAnsi="Garamond"/>
          <w:b/>
          <w:sz w:val="24"/>
          <w:szCs w:val="24"/>
          <w:lang w:val="sq-AL"/>
        </w:rPr>
        <w:t>Pezullimi</w:t>
      </w:r>
      <w:r w:rsidR="00973C78">
        <w:rPr>
          <w:rFonts w:ascii="Garamond" w:hAnsi="Garamond"/>
          <w:sz w:val="24"/>
          <w:szCs w:val="24"/>
          <w:lang w:val="sq-AL"/>
        </w:rPr>
        <w:t xml:space="preserve"> </w:t>
      </w:r>
      <w:r w:rsidR="00973C78" w:rsidRPr="005F752F">
        <w:rPr>
          <w:rFonts w:ascii="Garamond" w:hAnsi="Garamond"/>
          <w:b/>
          <w:sz w:val="24"/>
          <w:szCs w:val="24"/>
          <w:lang w:val="sq-AL"/>
        </w:rPr>
        <w:t>i</w:t>
      </w:r>
      <w:r w:rsidR="00973C78">
        <w:rPr>
          <w:rFonts w:ascii="Garamond" w:hAnsi="Garamond"/>
          <w:sz w:val="24"/>
          <w:szCs w:val="24"/>
          <w:lang w:val="sq-AL"/>
        </w:rPr>
        <w:t xml:space="preserve"> </w:t>
      </w:r>
      <w:r w:rsidR="00973C78">
        <w:rPr>
          <w:rFonts w:ascii="Garamond" w:hAnsi="Garamond"/>
          <w:b/>
          <w:sz w:val="24"/>
          <w:szCs w:val="24"/>
          <w:lang w:val="sq-AL"/>
        </w:rPr>
        <w:t>r</w:t>
      </w:r>
      <w:r w:rsidR="00BB67A3" w:rsidRPr="007D0F8F">
        <w:rPr>
          <w:rFonts w:ascii="Garamond" w:hAnsi="Garamond"/>
          <w:b/>
          <w:sz w:val="24"/>
          <w:szCs w:val="24"/>
          <w:lang w:val="sq-AL"/>
        </w:rPr>
        <w:t>egjistrimi</w:t>
      </w:r>
      <w:r w:rsidR="00973C78">
        <w:rPr>
          <w:rFonts w:ascii="Garamond" w:hAnsi="Garamond"/>
          <w:b/>
          <w:sz w:val="24"/>
          <w:szCs w:val="24"/>
          <w:lang w:val="sq-AL"/>
        </w:rPr>
        <w:t>t</w:t>
      </w:r>
      <w:r w:rsidR="00BB67A3" w:rsidRPr="007D0F8F">
        <w:rPr>
          <w:rFonts w:ascii="Garamond" w:hAnsi="Garamond"/>
          <w:b/>
          <w:sz w:val="24"/>
          <w:szCs w:val="24"/>
          <w:lang w:val="sq-AL"/>
        </w:rPr>
        <w:t xml:space="preserve"> </w:t>
      </w:r>
      <w:r w:rsidR="00973C78">
        <w:rPr>
          <w:rFonts w:ascii="Garamond" w:hAnsi="Garamond"/>
          <w:b/>
          <w:sz w:val="24"/>
          <w:szCs w:val="24"/>
          <w:lang w:val="sq-AL"/>
        </w:rPr>
        <w:t>t</w:t>
      </w:r>
      <w:r w:rsidR="005F752F">
        <w:rPr>
          <w:rFonts w:ascii="Garamond" w:hAnsi="Garamond"/>
          <w:b/>
          <w:sz w:val="24"/>
          <w:szCs w:val="24"/>
          <w:lang w:val="sq-AL"/>
        </w:rPr>
        <w:t>ë</w:t>
      </w:r>
      <w:r w:rsidR="00BB67A3" w:rsidRPr="007D0F8F">
        <w:rPr>
          <w:rFonts w:ascii="Garamond" w:hAnsi="Garamond"/>
          <w:b/>
          <w:sz w:val="24"/>
          <w:szCs w:val="24"/>
          <w:lang w:val="sq-AL"/>
        </w:rPr>
        <w:t xml:space="preserve"> pronave në bregdet dhe çelja e fondit të investimit për zonat strategjike.</w:t>
      </w:r>
    </w:p>
    <w:p w14:paraId="7BA13C5D" w14:textId="0278B33E" w:rsidR="00E20ED3" w:rsidRPr="004D4C30" w:rsidRDefault="00530949" w:rsidP="004D4C30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8343BE">
        <w:rPr>
          <w:rFonts w:ascii="Garamond" w:hAnsi="Garamond"/>
          <w:sz w:val="24"/>
          <w:szCs w:val="24"/>
          <w:lang w:val="sq-AL"/>
        </w:rPr>
        <w:t>Regjistrimi i pronave n</w:t>
      </w:r>
      <w:r w:rsidR="007A2328" w:rsidRPr="007A2328">
        <w:rPr>
          <w:rFonts w:ascii="Garamond" w:hAnsi="Garamond"/>
          <w:sz w:val="24"/>
          <w:szCs w:val="24"/>
          <w:lang w:val="sq-AL"/>
        </w:rPr>
        <w:t>ë</w:t>
      </w:r>
      <w:r w:rsidRPr="008343BE">
        <w:rPr>
          <w:rFonts w:ascii="Garamond" w:hAnsi="Garamond"/>
          <w:sz w:val="24"/>
          <w:szCs w:val="24"/>
          <w:lang w:val="sq-AL"/>
        </w:rPr>
        <w:t xml:space="preserve"> bregdet </w:t>
      </w:r>
      <w:r w:rsidR="007A2328" w:rsidRPr="007A2328">
        <w:rPr>
          <w:rFonts w:ascii="Garamond" w:hAnsi="Garamond"/>
          <w:sz w:val="24"/>
          <w:szCs w:val="24"/>
          <w:lang w:val="sq-AL"/>
        </w:rPr>
        <w:t>ë</w:t>
      </w:r>
      <w:r w:rsidRPr="008343BE">
        <w:rPr>
          <w:rFonts w:ascii="Garamond" w:hAnsi="Garamond"/>
          <w:sz w:val="24"/>
          <w:szCs w:val="24"/>
          <w:lang w:val="sq-AL"/>
        </w:rPr>
        <w:t>sht</w:t>
      </w:r>
      <w:r w:rsidR="007A2328" w:rsidRPr="007A2328">
        <w:rPr>
          <w:rFonts w:ascii="Garamond" w:hAnsi="Garamond"/>
          <w:sz w:val="24"/>
          <w:szCs w:val="24"/>
          <w:lang w:val="sq-AL"/>
        </w:rPr>
        <w:t>ë</w:t>
      </w:r>
      <w:r w:rsidRPr="008343BE">
        <w:rPr>
          <w:rFonts w:ascii="Garamond" w:hAnsi="Garamond"/>
          <w:sz w:val="24"/>
          <w:szCs w:val="24"/>
          <w:lang w:val="sq-AL"/>
        </w:rPr>
        <w:t xml:space="preserve"> i pezulluar p</w:t>
      </w:r>
      <w:r w:rsidR="007A2328" w:rsidRPr="007A2328">
        <w:rPr>
          <w:rFonts w:ascii="Garamond" w:hAnsi="Garamond"/>
          <w:sz w:val="24"/>
          <w:szCs w:val="24"/>
          <w:lang w:val="sq-AL"/>
        </w:rPr>
        <w:t>ë</w:t>
      </w:r>
      <w:r w:rsidRPr="008343BE">
        <w:rPr>
          <w:rFonts w:ascii="Garamond" w:hAnsi="Garamond"/>
          <w:sz w:val="24"/>
          <w:szCs w:val="24"/>
          <w:lang w:val="sq-AL"/>
        </w:rPr>
        <w:t>r</w:t>
      </w:r>
      <w:r w:rsidR="00B310DC">
        <w:rPr>
          <w:rFonts w:ascii="Garamond" w:hAnsi="Garamond"/>
          <w:sz w:val="24"/>
          <w:szCs w:val="24"/>
          <w:lang w:val="sq-AL"/>
        </w:rPr>
        <w:t xml:space="preserve"> </w:t>
      </w:r>
      <w:r w:rsidRPr="008343BE">
        <w:rPr>
          <w:rFonts w:ascii="Garamond" w:hAnsi="Garamond"/>
          <w:sz w:val="24"/>
          <w:szCs w:val="24"/>
          <w:lang w:val="sq-AL"/>
        </w:rPr>
        <w:t>sa koh</w:t>
      </w:r>
      <w:r w:rsidR="007A2328" w:rsidRPr="007A2328">
        <w:rPr>
          <w:rFonts w:ascii="Garamond" w:hAnsi="Garamond"/>
          <w:sz w:val="24"/>
          <w:szCs w:val="24"/>
          <w:lang w:val="sq-AL"/>
        </w:rPr>
        <w:t>ë</w:t>
      </w:r>
      <w:r w:rsidRPr="008343BE">
        <w:rPr>
          <w:rFonts w:ascii="Garamond" w:hAnsi="Garamond"/>
          <w:sz w:val="24"/>
          <w:szCs w:val="24"/>
          <w:lang w:val="sq-AL"/>
        </w:rPr>
        <w:t xml:space="preserve"> </w:t>
      </w:r>
      <w:r w:rsidR="007A2328" w:rsidRPr="007A2328">
        <w:rPr>
          <w:rFonts w:ascii="Garamond" w:hAnsi="Garamond"/>
          <w:sz w:val="24"/>
          <w:szCs w:val="24"/>
          <w:lang w:val="sq-AL"/>
        </w:rPr>
        <w:t>ë</w:t>
      </w:r>
      <w:r w:rsidRPr="008343BE">
        <w:rPr>
          <w:rFonts w:ascii="Garamond" w:hAnsi="Garamond"/>
          <w:sz w:val="24"/>
          <w:szCs w:val="24"/>
          <w:lang w:val="sq-AL"/>
        </w:rPr>
        <w:t>sht</w:t>
      </w:r>
      <w:r w:rsidR="007A2328" w:rsidRPr="007A2328">
        <w:rPr>
          <w:rFonts w:ascii="Garamond" w:hAnsi="Garamond"/>
          <w:sz w:val="24"/>
          <w:szCs w:val="24"/>
          <w:lang w:val="sq-AL"/>
        </w:rPr>
        <w:t>ë</w:t>
      </w:r>
      <w:r w:rsidRPr="008343BE">
        <w:rPr>
          <w:rFonts w:ascii="Garamond" w:hAnsi="Garamond"/>
          <w:sz w:val="24"/>
          <w:szCs w:val="24"/>
          <w:lang w:val="sq-AL"/>
        </w:rPr>
        <w:t xml:space="preserve"> ende n</w:t>
      </w:r>
      <w:r w:rsidR="007A2328" w:rsidRPr="007A2328">
        <w:rPr>
          <w:rFonts w:ascii="Garamond" w:hAnsi="Garamond"/>
          <w:sz w:val="24"/>
          <w:szCs w:val="24"/>
          <w:lang w:val="sq-AL"/>
        </w:rPr>
        <w:t>ë</w:t>
      </w:r>
      <w:r w:rsidRPr="008343BE">
        <w:rPr>
          <w:rFonts w:ascii="Garamond" w:hAnsi="Garamond"/>
          <w:sz w:val="24"/>
          <w:szCs w:val="24"/>
          <w:lang w:val="sq-AL"/>
        </w:rPr>
        <w:t xml:space="preserve"> fuqi </w:t>
      </w:r>
      <w:r w:rsidRPr="007A2328">
        <w:rPr>
          <w:rFonts w:ascii="Garamond" w:hAnsi="Garamond"/>
          <w:sz w:val="24"/>
          <w:szCs w:val="24"/>
          <w:lang w:val="sq-AL"/>
        </w:rPr>
        <w:t>VKM</w:t>
      </w:r>
      <w:r w:rsidR="00B310DC">
        <w:rPr>
          <w:rFonts w:ascii="Garamond" w:hAnsi="Garamond"/>
          <w:sz w:val="24"/>
          <w:szCs w:val="24"/>
          <w:lang w:val="sq-AL"/>
        </w:rPr>
        <w:t>-ja</w:t>
      </w:r>
      <w:r w:rsidRPr="007A2328">
        <w:rPr>
          <w:rFonts w:ascii="Garamond" w:hAnsi="Garamond"/>
          <w:sz w:val="24"/>
          <w:szCs w:val="24"/>
          <w:lang w:val="sq-AL"/>
        </w:rPr>
        <w:t xml:space="preserve"> Nr.138, dat</w:t>
      </w:r>
      <w:r w:rsidR="007A2328" w:rsidRPr="007A2328">
        <w:rPr>
          <w:rFonts w:ascii="Garamond" w:hAnsi="Garamond"/>
          <w:sz w:val="24"/>
          <w:szCs w:val="24"/>
          <w:lang w:val="sq-AL"/>
        </w:rPr>
        <w:t>ë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23.02.2018 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“P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 pezullimin e p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rkohsh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m t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procedurave t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kalimit n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pron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si t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p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rfituesve t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tok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s bujq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sore t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ish-nd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rmarrjeve bujq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sore dhe t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regjistrimit t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akteve t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marrjes s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tok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s n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pron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si, n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zon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n me r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nd</w:t>
      </w:r>
      <w:r w:rsidR="00B310DC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si p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 fondin e mb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shtetjes s</w:t>
      </w:r>
      <w:r w:rsidR="007A2328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Pr="008343BE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investimeve strategjike”</w:t>
      </w:r>
      <w:r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.</w:t>
      </w:r>
      <w:r w:rsidRPr="008343BE">
        <w:rPr>
          <w:rFonts w:ascii="Garamond" w:hAnsi="Garamond"/>
          <w:sz w:val="24"/>
          <w:szCs w:val="24"/>
          <w:lang w:val="sq-AL"/>
        </w:rPr>
        <w:t xml:space="preserve"> </w:t>
      </w:r>
      <w:r w:rsidR="00E20ED3">
        <w:rPr>
          <w:rFonts w:ascii="Garamond" w:hAnsi="Garamond"/>
          <w:sz w:val="24"/>
          <w:szCs w:val="24"/>
          <w:lang w:val="sq-AL"/>
        </w:rPr>
        <w:t xml:space="preserve"> </w:t>
      </w:r>
      <w:r w:rsidR="008343BE" w:rsidRPr="008343BE">
        <w:rPr>
          <w:rFonts w:ascii="Garamond" w:hAnsi="Garamond"/>
          <w:sz w:val="24"/>
          <w:szCs w:val="24"/>
          <w:lang w:val="sq-AL"/>
        </w:rPr>
        <w:t>E nj</w:t>
      </w:r>
      <w:r w:rsidR="003B034D" w:rsidRPr="003B034D">
        <w:rPr>
          <w:rFonts w:ascii="Garamond" w:hAnsi="Garamond"/>
          <w:sz w:val="24"/>
          <w:szCs w:val="24"/>
          <w:lang w:val="sq-AL"/>
        </w:rPr>
        <w:t>ë</w:t>
      </w:r>
      <w:r w:rsidR="008343BE" w:rsidRPr="008343BE">
        <w:rPr>
          <w:rFonts w:ascii="Garamond" w:hAnsi="Garamond"/>
          <w:sz w:val="24"/>
          <w:szCs w:val="24"/>
          <w:lang w:val="sq-AL"/>
        </w:rPr>
        <w:t>jta problematik</w:t>
      </w:r>
      <w:r w:rsidR="003B034D" w:rsidRPr="003B034D">
        <w:rPr>
          <w:rFonts w:ascii="Garamond" w:hAnsi="Garamond"/>
          <w:sz w:val="24"/>
          <w:szCs w:val="24"/>
          <w:lang w:val="sq-AL"/>
        </w:rPr>
        <w:t>ë</w:t>
      </w:r>
      <w:r w:rsidR="008343BE" w:rsidRPr="008343BE">
        <w:rPr>
          <w:rFonts w:ascii="Garamond" w:hAnsi="Garamond"/>
          <w:sz w:val="24"/>
          <w:szCs w:val="24"/>
          <w:lang w:val="sq-AL"/>
        </w:rPr>
        <w:t xml:space="preserve"> </w:t>
      </w:r>
      <w:r w:rsidR="008343BE" w:rsidRPr="000B5ACA">
        <w:rPr>
          <w:rFonts w:ascii="Garamond" w:hAnsi="Garamond"/>
          <w:sz w:val="24"/>
          <w:szCs w:val="24"/>
          <w:lang w:val="sq-AL"/>
        </w:rPr>
        <w:t>si m</w:t>
      </w:r>
      <w:r w:rsidR="00B310DC" w:rsidRPr="000B5ACA">
        <w:rPr>
          <w:rFonts w:ascii="Garamond" w:hAnsi="Garamond"/>
          <w:sz w:val="24"/>
          <w:szCs w:val="24"/>
          <w:lang w:val="sq-AL"/>
        </w:rPr>
        <w:t>ë</w:t>
      </w:r>
      <w:r w:rsidR="008343BE" w:rsidRPr="000B5ACA">
        <w:rPr>
          <w:rFonts w:ascii="Garamond" w:hAnsi="Garamond"/>
          <w:sz w:val="24"/>
          <w:szCs w:val="24"/>
          <w:lang w:val="sq-AL"/>
        </w:rPr>
        <w:t xml:space="preserve"> sip</w:t>
      </w:r>
      <w:r w:rsidR="003B034D" w:rsidRPr="000B5ACA">
        <w:rPr>
          <w:rFonts w:ascii="Garamond" w:hAnsi="Garamond"/>
          <w:sz w:val="24"/>
          <w:szCs w:val="24"/>
          <w:lang w:val="sq-AL"/>
        </w:rPr>
        <w:t>ë</w:t>
      </w:r>
      <w:r w:rsidR="008343BE" w:rsidRPr="000B5ACA">
        <w:rPr>
          <w:rFonts w:ascii="Garamond" w:hAnsi="Garamond"/>
          <w:sz w:val="24"/>
          <w:szCs w:val="24"/>
          <w:lang w:val="sq-AL"/>
        </w:rPr>
        <w:t>r</w:t>
      </w:r>
      <w:r w:rsidR="00F362DE" w:rsidRPr="000B5ACA">
        <w:rPr>
          <w:rFonts w:ascii="Garamond" w:hAnsi="Garamond"/>
          <w:sz w:val="24"/>
          <w:szCs w:val="24"/>
          <w:lang w:val="sq-AL"/>
        </w:rPr>
        <w:t xml:space="preserve"> ku shfaqet duksh</w:t>
      </w:r>
      <w:r w:rsidR="00BF0560" w:rsidRPr="000B5ACA">
        <w:rPr>
          <w:rFonts w:ascii="Garamond" w:hAnsi="Garamond"/>
          <w:sz w:val="24"/>
          <w:szCs w:val="24"/>
          <w:lang w:val="sq-AL"/>
        </w:rPr>
        <w:t>ë</w:t>
      </w:r>
      <w:r w:rsidR="00F362DE" w:rsidRPr="000B5ACA">
        <w:rPr>
          <w:rFonts w:ascii="Garamond" w:hAnsi="Garamond"/>
          <w:sz w:val="24"/>
          <w:szCs w:val="24"/>
          <w:lang w:val="sq-AL"/>
        </w:rPr>
        <w:t xml:space="preserve">m një kufizim </w:t>
      </w:r>
      <w:r w:rsidR="000B5ACA">
        <w:rPr>
          <w:rFonts w:ascii="Garamond" w:hAnsi="Garamond"/>
          <w:sz w:val="24"/>
          <w:szCs w:val="24"/>
          <w:lang w:val="sq-AL"/>
        </w:rPr>
        <w:t>i</w:t>
      </w:r>
      <w:r w:rsidR="00F362DE" w:rsidRPr="000B5ACA">
        <w:rPr>
          <w:rFonts w:ascii="Garamond" w:hAnsi="Garamond"/>
          <w:sz w:val="24"/>
          <w:szCs w:val="24"/>
          <w:lang w:val="sq-AL"/>
        </w:rPr>
        <w:t xml:space="preserve"> tagrave të pronarit  të pronës, kufizim që në bazë të Kushtetutës mund</w:t>
      </w:r>
      <w:r w:rsidR="00F362DE"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</w:t>
      </w:r>
      <w:r w:rsidR="00F362DE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F362DE"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b</w:t>
      </w:r>
      <w:r w:rsidR="00F362DE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F362DE"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het vet</w:t>
      </w:r>
      <w:r w:rsidR="00F362DE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F362DE" w:rsidRPr="008343BE">
        <w:rPr>
          <w:rFonts w:ascii="Garamond" w:hAnsi="Garamond"/>
          <w:spacing w:val="4"/>
          <w:position w:val="2"/>
          <w:sz w:val="24"/>
          <w:szCs w:val="24"/>
          <w:lang w:val="sq-AL"/>
        </w:rPr>
        <w:t>m me ligj dhe jo me VKM.</w:t>
      </w:r>
    </w:p>
    <w:p w14:paraId="58DF62D7" w14:textId="6B4044A7" w:rsidR="005F66F3" w:rsidRPr="007D0F8F" w:rsidRDefault="00E20ED3" w:rsidP="00F11BD6">
      <w:pPr>
        <w:spacing w:after="120" w:line="288" w:lineRule="auto"/>
        <w:jc w:val="both"/>
        <w:rPr>
          <w:rFonts w:ascii="Garamond" w:hAnsi="Garamond"/>
          <w:b/>
          <w:spacing w:val="4"/>
          <w:position w:val="2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5</w:t>
      </w:r>
      <w:r w:rsidR="00A94440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- </w:t>
      </w:r>
      <w:r w:rsidR="00A94440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Aplikimi i taksës së pasurisë, q</w:t>
      </w:r>
      <w:r w:rsidR="00B310DC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A94440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fillon nga zbatimi n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A94440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2019</w:t>
      </w:r>
      <w:r w:rsidR="00B310DC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-ën</w:t>
      </w:r>
      <w:r w:rsidR="00A94440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do të kërkojë një bashkëpunim të ngushtë të hipotekave me pushtetin lokal, si po punohet p</w:t>
      </w:r>
      <w:r w:rsidR="005F752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A94440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r funk</w:t>
      </w:r>
      <w:r w:rsidR="00B75AC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s</w:t>
      </w:r>
      <w:r w:rsidR="00A94440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ionimin korrekt t</w:t>
      </w:r>
      <w:r w:rsidR="00B310DC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A94440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k</w:t>
      </w:r>
      <w:r w:rsidR="00B310DC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A94440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tij procesi.</w:t>
      </w:r>
    </w:p>
    <w:p w14:paraId="07778038" w14:textId="7080E0B3" w:rsidR="00F11BD6" w:rsidRDefault="00530949" w:rsidP="00F11BD6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Ligji Nr.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9632, dat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30.10.2006 “P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r sistemin e taksave vendore”, p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rkat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sisht neni 24 parashikon se 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sht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detyr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e ish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ZRPP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-s</w:t>
      </w:r>
      <w:r w:rsidR="00B310DC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q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n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m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nyr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periodike (</w:t>
      </w:r>
      <w:r w:rsidR="003B034D">
        <w:rPr>
          <w:rFonts w:ascii="Garamond" w:hAnsi="Garamond"/>
          <w:spacing w:val="4"/>
          <w:position w:val="2"/>
          <w:sz w:val="24"/>
          <w:szCs w:val="24"/>
          <w:lang w:val="sq-AL"/>
        </w:rPr>
        <w:t>ç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do 3 muaj) t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informoj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organet e</w:t>
      </w:r>
      <w:r w:rsidR="003B034D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qeverisjes vendore p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r ndryshimin e pron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sis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s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pasurive q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ndodhen n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ter</w:t>
      </w:r>
      <w:r w:rsidR="008343BE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r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itorin e tyre, por praktikisht kjo procedur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nuk kryhet nga ish</w:t>
      </w:r>
      <w:r w:rsidR="00244267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ZRPP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-ja</w:t>
      </w:r>
      <w:r w:rsidR="00BB60F1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. </w:t>
      </w:r>
    </w:p>
    <w:p w14:paraId="36A2D93A" w14:textId="38DBEC55" w:rsidR="000B5FF3" w:rsidRPr="000B0D66" w:rsidRDefault="000B5FF3" w:rsidP="00F11BD6">
      <w:pPr>
        <w:spacing w:after="120" w:line="288" w:lineRule="auto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0B0D6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6- </w:t>
      </w:r>
      <w:r w:rsidR="009A0012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Ç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shtja e pron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sis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duhet 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jet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transparente p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r publikun. Informacioni mbi pasurit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e paluajtshme dhe pron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sin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e tyre duhet 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jet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i aksesuesh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m nga 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gjith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pa pages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,  ose 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pakt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n 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jet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i disponuesh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m si sh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rbim me pages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.</w:t>
      </w:r>
    </w:p>
    <w:p w14:paraId="27A7EC53" w14:textId="4381F27C" w:rsidR="000B5FF3" w:rsidRPr="000B0D66" w:rsidRDefault="000B5FF3" w:rsidP="00F11BD6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0B0D66">
        <w:rPr>
          <w:rFonts w:ascii="Garamond" w:hAnsi="Garamond"/>
          <w:spacing w:val="4"/>
          <w:position w:val="2"/>
          <w:sz w:val="24"/>
          <w:szCs w:val="24"/>
          <w:lang w:val="sq-AL"/>
        </w:rPr>
        <w:t>Kjo n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B0D6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nkupton </w:t>
      </w:r>
      <w:r w:rsidR="00DF6CEB">
        <w:rPr>
          <w:rFonts w:ascii="Garamond" w:hAnsi="Garamond"/>
          <w:spacing w:val="4"/>
          <w:position w:val="2"/>
          <w:sz w:val="24"/>
          <w:szCs w:val="24"/>
          <w:lang w:val="sq-AL"/>
        </w:rPr>
        <w:t>implementimin e nj</w:t>
      </w:r>
      <w:r w:rsidR="000B5ACA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B0D6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sistem</w:t>
      </w:r>
      <w:r w:rsidR="00DF6CEB">
        <w:rPr>
          <w:rFonts w:ascii="Garamond" w:hAnsi="Garamond"/>
          <w:spacing w:val="4"/>
          <w:position w:val="2"/>
          <w:sz w:val="24"/>
          <w:szCs w:val="24"/>
          <w:lang w:val="sq-AL"/>
        </w:rPr>
        <w:t>i</w:t>
      </w:r>
      <w:r w:rsidRPr="000B0D6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Pr="00B310DC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on</w:t>
      </w:r>
      <w:r w:rsidR="003B034D" w:rsidRPr="00B310DC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-</w:t>
      </w:r>
      <w:r w:rsidRPr="00B310DC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line</w:t>
      </w:r>
      <w:r w:rsidRPr="000B0D6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ku ruhet dhe p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B0D66">
        <w:rPr>
          <w:rFonts w:ascii="Garamond" w:hAnsi="Garamond"/>
          <w:spacing w:val="4"/>
          <w:position w:val="2"/>
          <w:sz w:val="24"/>
          <w:szCs w:val="24"/>
          <w:lang w:val="sq-AL"/>
        </w:rPr>
        <w:t>rdit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B0D66">
        <w:rPr>
          <w:rFonts w:ascii="Garamond" w:hAnsi="Garamond"/>
          <w:spacing w:val="4"/>
          <w:position w:val="2"/>
          <w:sz w:val="24"/>
          <w:szCs w:val="24"/>
          <w:lang w:val="sq-AL"/>
        </w:rPr>
        <w:t>sohet vazhdimisht informacioni i pron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B0D66">
        <w:rPr>
          <w:rFonts w:ascii="Garamond" w:hAnsi="Garamond"/>
          <w:spacing w:val="4"/>
          <w:position w:val="2"/>
          <w:sz w:val="24"/>
          <w:szCs w:val="24"/>
          <w:lang w:val="sq-AL"/>
        </w:rPr>
        <w:t>sis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B0D66">
        <w:rPr>
          <w:rFonts w:ascii="Garamond" w:hAnsi="Garamond"/>
          <w:spacing w:val="4"/>
          <w:position w:val="2"/>
          <w:sz w:val="24"/>
          <w:szCs w:val="24"/>
          <w:lang w:val="sq-AL"/>
        </w:rPr>
        <w:t>,</w:t>
      </w:r>
      <w:r w:rsidR="00DF6CEB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duke shmangur procedurat dhe burokracin</w:t>
      </w:r>
      <w:r w:rsidR="005F752F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DF6CEB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e panevojshme n</w:t>
      </w:r>
      <w:r w:rsidR="005F752F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DF6CEB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zyrat e Noteris</w:t>
      </w:r>
      <w:r w:rsidR="005F752F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ë </w:t>
      </w:r>
      <w:r w:rsidR="00DF6CEB">
        <w:rPr>
          <w:rFonts w:ascii="Garamond" w:hAnsi="Garamond"/>
          <w:spacing w:val="4"/>
          <w:position w:val="2"/>
          <w:sz w:val="24"/>
          <w:szCs w:val="24"/>
          <w:lang w:val="sq-AL"/>
        </w:rPr>
        <w:t>dhe Hipotek</w:t>
      </w:r>
      <w:r w:rsidR="005F752F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DF6CEB">
        <w:rPr>
          <w:rFonts w:ascii="Garamond" w:hAnsi="Garamond"/>
          <w:spacing w:val="4"/>
          <w:position w:val="2"/>
          <w:sz w:val="24"/>
          <w:szCs w:val="24"/>
          <w:lang w:val="sq-AL"/>
        </w:rPr>
        <w:t>s p</w:t>
      </w:r>
      <w:r w:rsidR="005F752F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DF6CEB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r marrjen e </w:t>
      </w:r>
      <w:r w:rsidR="005F752F">
        <w:rPr>
          <w:rFonts w:ascii="Garamond" w:hAnsi="Garamond"/>
          <w:spacing w:val="4"/>
          <w:position w:val="2"/>
          <w:sz w:val="24"/>
          <w:szCs w:val="24"/>
          <w:lang w:val="sq-AL"/>
        </w:rPr>
        <w:t>i</w:t>
      </w:r>
      <w:r w:rsidR="00DF6CEB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nformacionit apo </w:t>
      </w:r>
      <w:r w:rsidRPr="000B0D66">
        <w:rPr>
          <w:rFonts w:ascii="Garamond" w:hAnsi="Garamond"/>
          <w:spacing w:val="4"/>
          <w:position w:val="2"/>
          <w:sz w:val="24"/>
          <w:szCs w:val="24"/>
          <w:lang w:val="sq-AL"/>
        </w:rPr>
        <w:t>verifik</w:t>
      </w:r>
      <w:r w:rsidR="00DF6CEB">
        <w:rPr>
          <w:rFonts w:ascii="Garamond" w:hAnsi="Garamond"/>
          <w:spacing w:val="4"/>
          <w:position w:val="2"/>
          <w:sz w:val="24"/>
          <w:szCs w:val="24"/>
          <w:lang w:val="sq-AL"/>
        </w:rPr>
        <w:t>ikimin e</w:t>
      </w:r>
      <w:r w:rsidRPr="000B0D6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pron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B0D66">
        <w:rPr>
          <w:rFonts w:ascii="Garamond" w:hAnsi="Garamond"/>
          <w:spacing w:val="4"/>
          <w:position w:val="2"/>
          <w:sz w:val="24"/>
          <w:szCs w:val="24"/>
          <w:lang w:val="sq-AL"/>
        </w:rPr>
        <w:t>sin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B0D6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e pasurive t</w:t>
      </w:r>
      <w:r w:rsidR="003B034D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B0D66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paluajtshme.</w:t>
      </w:r>
    </w:p>
    <w:p w14:paraId="0BA0FFE6" w14:textId="77777777" w:rsidR="00E87CAB" w:rsidRPr="00F11BD6" w:rsidRDefault="00E87CAB" w:rsidP="00F11BD6">
      <w:pPr>
        <w:spacing w:after="120" w:line="288" w:lineRule="auto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</w:p>
    <w:p w14:paraId="60AF1C96" w14:textId="4E50FF72" w:rsidR="000B5FF3" w:rsidRPr="00092088" w:rsidRDefault="004D4C30" w:rsidP="00F11BD6">
      <w:pPr>
        <w:spacing w:after="120" w:line="288" w:lineRule="auto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>
        <w:rPr>
          <w:rFonts w:ascii="Garamond" w:hAnsi="Garamond"/>
          <w:spacing w:val="4"/>
          <w:position w:val="2"/>
          <w:sz w:val="24"/>
          <w:szCs w:val="24"/>
          <w:lang w:val="sq-AL"/>
        </w:rPr>
        <w:br/>
      </w:r>
      <w:r w:rsidR="000B5FF3"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7- 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Udh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zimi i K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shillit 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Ministrave Nr. 1, dat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 13.4.2016 “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P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r caktimin e kritereve e t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procedurave p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r regjistrimin e lejes s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nd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rtimit dhe akteve noteriale t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lidhura me zhvillimin, n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cil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sin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e investitorit e t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pronar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ve t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truallit apo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bler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sve/porosit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sve t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nj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sive individuale, t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objektit n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faz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n e karabinas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dhe t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objektit t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 xml:space="preserve"> p</w:t>
      </w:r>
      <w:r w:rsidR="003B034D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i/>
          <w:spacing w:val="4"/>
          <w:position w:val="2"/>
          <w:sz w:val="24"/>
          <w:szCs w:val="24"/>
          <w:lang w:val="sq-AL"/>
        </w:rPr>
        <w:t>rfunduar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” p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rcakton rendin sipas 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cilit regjistrohen nj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sit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indiv</w:t>
      </w:r>
      <w:r w:rsidR="00B310DC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i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duale 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godin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s, duke i dh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n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duksh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m p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rpar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si regjistrimit 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pjes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s takuese 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ish-pronar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ve 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truallit, duke parashikuar shprehimisht si m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 xml:space="preserve"> posht</w:t>
      </w:r>
      <w:r w:rsidR="003B034D" w:rsidRPr="007D0F8F">
        <w:rPr>
          <w:rFonts w:ascii="Garamond" w:hAnsi="Garamond"/>
          <w:b/>
          <w:spacing w:val="4"/>
          <w:position w:val="2"/>
          <w:sz w:val="24"/>
          <w:szCs w:val="24"/>
          <w:lang w:val="sq-AL"/>
        </w:rPr>
        <w:t>ë</w:t>
      </w:r>
      <w:r w:rsidR="000B5FF3"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:</w:t>
      </w:r>
    </w:p>
    <w:p w14:paraId="38E89683" w14:textId="4EB1DD4A" w:rsidR="000B5FF3" w:rsidRPr="00092088" w:rsidRDefault="005E6E70" w:rsidP="007D0F8F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>
        <w:rPr>
          <w:rFonts w:ascii="Garamond" w:hAnsi="Garamond"/>
          <w:spacing w:val="4"/>
          <w:position w:val="2"/>
          <w:sz w:val="24"/>
          <w:szCs w:val="24"/>
          <w:lang w:val="sq-AL"/>
        </w:rPr>
        <w:lastRenderedPageBreak/>
        <w:t>7</w:t>
      </w:r>
      <w:r w:rsidR="000B5FF3" w:rsidRPr="00F11BD6">
        <w:rPr>
          <w:rFonts w:ascii="Garamond" w:hAnsi="Garamond"/>
          <w:spacing w:val="4"/>
          <w:position w:val="2"/>
          <w:sz w:val="24"/>
          <w:szCs w:val="24"/>
          <w:lang w:val="sq-AL"/>
        </w:rPr>
        <w:t>.1</w:t>
      </w:r>
      <w:r w:rsidR="005F752F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“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ZRPP-ja, pas regjistrimit t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lejes s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nd</w:t>
      </w:r>
      <w:r w:rsidR="00B310DC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rtimit dhe/ose lejes s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zhvillimit,</w:t>
      </w:r>
      <w:r w:rsidR="00B310DC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regjistron</w:t>
      </w:r>
      <w:r w:rsidR="00B310DC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fillimisht n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regjistrin e veçant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, sipas aneksit 1, bashk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lidhur k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tij udh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zimi, duke identifikuar pasurin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q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regjistrohet, kontratat e lidhura para noterit, nd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rmjet pronarit t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truallit dhe investitorit, q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p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rcaktojn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pasurit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e individualizuara t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pronar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ve t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truallit, n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p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rputhje me lejen e nd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rtimit/zhvillimi</w:t>
      </w:r>
      <w:r w:rsidR="00B310DC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t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t</w:t>
      </w:r>
      <w:r w:rsidR="007664E1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regjistruar</w:t>
      </w:r>
      <w:r w:rsidR="000B5FF3">
        <w:rPr>
          <w:rFonts w:ascii="Garamond" w:hAnsi="Garamond"/>
          <w:spacing w:val="4"/>
          <w:position w:val="2"/>
          <w:sz w:val="24"/>
          <w:szCs w:val="24"/>
          <w:lang w:val="sq-AL"/>
        </w:rPr>
        <w:t>”.</w:t>
      </w:r>
    </w:p>
    <w:p w14:paraId="4DE2E845" w14:textId="0F41A7D4" w:rsidR="000B5FF3" w:rsidRPr="00092088" w:rsidRDefault="005E6E70" w:rsidP="007D0F8F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>
        <w:rPr>
          <w:rFonts w:ascii="Garamond" w:hAnsi="Garamond"/>
          <w:spacing w:val="4"/>
          <w:position w:val="2"/>
          <w:sz w:val="24"/>
          <w:szCs w:val="24"/>
          <w:lang w:val="sq-AL"/>
        </w:rPr>
        <w:t>7</w:t>
      </w:r>
      <w:r w:rsidR="000B5FF3"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.2 </w:t>
      </w:r>
      <w:r w:rsidR="000B5FF3">
        <w:rPr>
          <w:rFonts w:ascii="Garamond" w:hAnsi="Garamond"/>
          <w:spacing w:val="4"/>
          <w:position w:val="2"/>
          <w:sz w:val="24"/>
          <w:szCs w:val="24"/>
          <w:lang w:val="sq-AL"/>
        </w:rPr>
        <w:t>“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Pas regjistrimit t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akteve t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p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rcaktuara n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pik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n 6.1 t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ë 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k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tij udh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zimi, zyra vijon me regjistrimin, duke identifikuar pasurin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q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regjistrohet, aktet noteriale, kontratat e sip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rmarrjes/porosis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dhe aktet e tjera, t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lidhura para noterit, nd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rmjet zhvilluesit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t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pron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s, n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cil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sin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e investitorit dhe bler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sve/porosit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sve t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nj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sive individuale, n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p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rputhje me lejen e nd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rtimit/zhvillimit, t</w:t>
      </w:r>
      <w:r w:rsidR="00CB438B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>ë</w:t>
      </w:r>
      <w:r w:rsidR="000B5FF3" w:rsidRPr="00F11BD6">
        <w:rPr>
          <w:rFonts w:ascii="Garamond" w:hAnsi="Garamond"/>
          <w:i/>
          <w:spacing w:val="4"/>
          <w:position w:val="2"/>
          <w:sz w:val="24"/>
          <w:szCs w:val="24"/>
          <w:lang w:val="sq-AL"/>
        </w:rPr>
        <w:t xml:space="preserve"> regjistruar</w:t>
      </w:r>
      <w:r w:rsidR="000B5FF3"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.”</w:t>
      </w:r>
    </w:p>
    <w:p w14:paraId="2945E148" w14:textId="64D020DE" w:rsidR="000B5FF3" w:rsidRPr="00092088" w:rsidRDefault="000B5FF3" w:rsidP="00F11BD6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N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vijim</w:t>
      </w:r>
      <w:r w:rsidR="005E6E70">
        <w:rPr>
          <w:rFonts w:ascii="Garamond" w:hAnsi="Garamond"/>
          <w:spacing w:val="4"/>
          <w:position w:val="2"/>
          <w:sz w:val="24"/>
          <w:szCs w:val="24"/>
          <w:lang w:val="sq-AL"/>
        </w:rPr>
        <w:t>,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="005E6E70">
        <w:rPr>
          <w:rFonts w:ascii="Garamond" w:hAnsi="Garamond"/>
          <w:spacing w:val="4"/>
          <w:position w:val="2"/>
          <w:sz w:val="24"/>
          <w:szCs w:val="24"/>
          <w:lang w:val="sq-AL"/>
        </w:rPr>
        <w:t>N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eni 26 parashikon skenar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ndrysh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m, duke l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n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hap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sir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r regjistrimin e kontr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a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tave t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tjera n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se nuk 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sht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individualizuar ende pjesa e pronar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ve t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truallit, pra pa e zbatuar rendin e m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sip</w:t>
      </w:r>
      <w:r w:rsidR="00CB438B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rm.</w:t>
      </w:r>
    </w:p>
    <w:p w14:paraId="78E04C50" w14:textId="7F133F9F" w:rsidR="000B5FF3" w:rsidRDefault="000B5FF3" w:rsidP="00F11BD6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P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rve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ç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konflikteve q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kjo situat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ka gjeneruar mes pal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ve private (ish-pronar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ve 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truallit dhe porosit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sve/bler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sve), kjo ka sjell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shqet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sim tek investitor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t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(kryesisht 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huaj) 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cil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ve u 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sht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rkuar investim p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r finalizimin e godinave q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rkojn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investime 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m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dha (t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llojit qendra biznesi). Si kusht p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r investimin e tyre, ata k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rkojn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identifikimin qart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sisht 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pjes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s s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tyre n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godin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. Por nga ana tjet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r</w:t>
      </w:r>
      <w:r w:rsidR="00B310DC">
        <w:rPr>
          <w:rFonts w:ascii="Garamond" w:hAnsi="Garamond"/>
          <w:spacing w:val="4"/>
          <w:position w:val="2"/>
          <w:sz w:val="24"/>
          <w:szCs w:val="24"/>
          <w:lang w:val="sq-AL"/>
        </w:rPr>
        <w:t>, do</w:t>
      </w:r>
      <w:r w:rsidR="005F752F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k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rkojn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siguri q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identifikimi i pjes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ës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s</w:t>
      </w:r>
      <w:r w:rsidR="000B5ACA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tyre, pa u respektuar rendi i p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rcaktuar nga </w:t>
      </w:r>
      <w:r w:rsidR="005E6E70">
        <w:rPr>
          <w:rFonts w:ascii="Garamond" w:hAnsi="Garamond"/>
          <w:spacing w:val="4"/>
          <w:position w:val="2"/>
          <w:sz w:val="24"/>
          <w:szCs w:val="24"/>
          <w:lang w:val="sq-AL"/>
        </w:rPr>
        <w:t>N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eni 6 i Udh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zimit, do 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jet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i vlefsh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m dhe nuk do 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c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nohet nga pretendime 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ish-pronar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ve 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truallit me pretendimin q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pik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risht ajo pjes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e godin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s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q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i alokohet k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tij investitori 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mbivendoset (qoft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pjes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risht) me pjes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n q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i ishte alokuar ish-pronarit 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truallit (e cila nuk 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sht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regjistruar ende).</w:t>
      </w:r>
      <w:r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 w:rsidR="00A37504">
        <w:rPr>
          <w:rFonts w:ascii="Garamond" w:hAnsi="Garamond"/>
          <w:spacing w:val="4"/>
          <w:position w:val="2"/>
          <w:sz w:val="24"/>
          <w:szCs w:val="24"/>
          <w:lang w:val="sq-AL"/>
        </w:rPr>
        <w:t>Do ishte me vler</w:t>
      </w:r>
      <w:r w:rsidR="005F752F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rishikim</w:t>
      </w:r>
      <w:r w:rsidR="005F752F">
        <w:rPr>
          <w:rFonts w:ascii="Garamond" w:hAnsi="Garamond"/>
          <w:spacing w:val="4"/>
          <w:position w:val="2"/>
          <w:sz w:val="24"/>
          <w:szCs w:val="24"/>
          <w:lang w:val="sq-AL"/>
        </w:rPr>
        <w:t>i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/sakt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sim</w:t>
      </w:r>
      <w:r w:rsidR="005F752F">
        <w:rPr>
          <w:rFonts w:ascii="Garamond" w:hAnsi="Garamond"/>
          <w:spacing w:val="4"/>
          <w:position w:val="2"/>
          <w:sz w:val="24"/>
          <w:szCs w:val="24"/>
          <w:lang w:val="sq-AL"/>
        </w:rPr>
        <w:t>i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i procedurave 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zyrave 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regjistrimit n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m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nyr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q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ofrojn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m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shum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qart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si dhe garanci p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r investitor</w:t>
      </w:r>
      <w:r w:rsidR="00515F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Pr="00092088">
        <w:rPr>
          <w:rFonts w:ascii="Garamond" w:hAnsi="Garamond"/>
          <w:spacing w:val="4"/>
          <w:position w:val="2"/>
          <w:sz w:val="24"/>
          <w:szCs w:val="24"/>
          <w:lang w:val="sq-AL"/>
        </w:rPr>
        <w:t>t serioz</w:t>
      </w:r>
      <w:r w:rsidR="00377DA4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A37504">
        <w:rPr>
          <w:rFonts w:ascii="Garamond" w:hAnsi="Garamond"/>
          <w:spacing w:val="4"/>
          <w:position w:val="2"/>
          <w:sz w:val="24"/>
          <w:szCs w:val="24"/>
          <w:lang w:val="sq-AL"/>
        </w:rPr>
        <w:t>.</w:t>
      </w:r>
    </w:p>
    <w:p w14:paraId="098F3137" w14:textId="555FB251" w:rsidR="00594A55" w:rsidRDefault="00594A55" w:rsidP="00F11BD6">
      <w:pPr>
        <w:spacing w:after="120" w:line="288" w:lineRule="auto"/>
        <w:ind w:left="720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</w:p>
    <w:p w14:paraId="5348B520" w14:textId="6BDD0F8A" w:rsidR="00594A55" w:rsidRPr="00092088" w:rsidRDefault="00594A55" w:rsidP="00594A55">
      <w:pPr>
        <w:spacing w:after="120" w:line="288" w:lineRule="auto"/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Duke uruar që komentet </w:t>
      </w:r>
      <w:r w:rsidR="003F4C35">
        <w:rPr>
          <w:rFonts w:ascii="Garamond" w:hAnsi="Garamond"/>
          <w:spacing w:val="4"/>
          <w:position w:val="2"/>
          <w:sz w:val="24"/>
          <w:szCs w:val="24"/>
          <w:lang w:val="sq-AL"/>
        </w:rPr>
        <w:t>e Dhom</w:t>
      </w:r>
      <w:r w:rsidR="000B5ACA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3F4C35">
        <w:rPr>
          <w:rFonts w:ascii="Garamond" w:hAnsi="Garamond"/>
          <w:spacing w:val="4"/>
          <w:position w:val="2"/>
          <w:sz w:val="24"/>
          <w:szCs w:val="24"/>
          <w:lang w:val="sq-AL"/>
        </w:rPr>
        <w:t>s Amerikane t</w:t>
      </w:r>
      <w:r w:rsidR="005F752F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3F4C35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Tregtis</w:t>
      </w:r>
      <w:r w:rsidR="005F752F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 w:rsidR="003F4C35"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</w:t>
      </w:r>
      <w:r>
        <w:rPr>
          <w:rFonts w:ascii="Garamond" w:hAnsi="Garamond"/>
          <w:spacing w:val="4"/>
          <w:position w:val="2"/>
          <w:sz w:val="24"/>
          <w:szCs w:val="24"/>
          <w:lang w:val="sq-AL"/>
        </w:rPr>
        <w:t>t</w:t>
      </w:r>
      <w:r w:rsidR="005F752F">
        <w:rPr>
          <w:rFonts w:ascii="Garamond" w:hAnsi="Garamond"/>
          <w:spacing w:val="4"/>
          <w:position w:val="2"/>
          <w:sz w:val="24"/>
          <w:szCs w:val="24"/>
          <w:lang w:val="sq-AL"/>
        </w:rPr>
        <w:t>ë</w:t>
      </w:r>
      <w:r>
        <w:rPr>
          <w:rFonts w:ascii="Garamond" w:hAnsi="Garamond"/>
          <w:spacing w:val="4"/>
          <w:position w:val="2"/>
          <w:sz w:val="24"/>
          <w:szCs w:val="24"/>
          <w:lang w:val="sq-AL"/>
        </w:rPr>
        <w:t xml:space="preserve"> ndihmojnë në procesin tuaj, mbetem,</w:t>
      </w:r>
    </w:p>
    <w:p w14:paraId="0A433DD1" w14:textId="0BB7D413" w:rsidR="00E20ED3" w:rsidRPr="00C573C2" w:rsidRDefault="00E20ED3" w:rsidP="007F64C4">
      <w:pPr>
        <w:jc w:val="both"/>
        <w:rPr>
          <w:rFonts w:ascii="Garamond" w:hAnsi="Garamond"/>
          <w:spacing w:val="4"/>
          <w:position w:val="2"/>
          <w:sz w:val="16"/>
          <w:szCs w:val="24"/>
          <w:lang w:val="sq-AL"/>
        </w:rPr>
      </w:pPr>
    </w:p>
    <w:p w14:paraId="2A781A22" w14:textId="77777777" w:rsidR="004D4C30" w:rsidRDefault="005A2A84" w:rsidP="007F64C4">
      <w:pPr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C573C2">
        <w:rPr>
          <w:rFonts w:ascii="Garamond" w:hAnsi="Garamond"/>
          <w:spacing w:val="4"/>
          <w:position w:val="2"/>
          <w:sz w:val="24"/>
          <w:szCs w:val="24"/>
          <w:lang w:val="sq-AL"/>
        </w:rPr>
        <w:t>Me respekt</w:t>
      </w:r>
      <w:r w:rsidR="004D4C30">
        <w:rPr>
          <w:rFonts w:ascii="Garamond" w:hAnsi="Garamond"/>
          <w:spacing w:val="4"/>
          <w:position w:val="2"/>
          <w:sz w:val="24"/>
          <w:szCs w:val="24"/>
          <w:lang w:val="sq-AL"/>
        </w:rPr>
        <w:t>,</w:t>
      </w:r>
    </w:p>
    <w:p w14:paraId="02852EAD" w14:textId="77777777" w:rsidR="004D4C30" w:rsidRDefault="004D4C30" w:rsidP="007F64C4">
      <w:pPr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</w:p>
    <w:p w14:paraId="7F7C5560" w14:textId="0EF87F78" w:rsidR="00C573C2" w:rsidRPr="00C573C2" w:rsidRDefault="004D4C30" w:rsidP="007F64C4">
      <w:pPr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>
        <w:rPr>
          <w:rFonts w:ascii="Garamond" w:hAnsi="Garamond"/>
          <w:spacing w:val="4"/>
          <w:position w:val="2"/>
          <w:sz w:val="24"/>
          <w:szCs w:val="24"/>
          <w:lang w:val="sq-AL"/>
        </w:rPr>
        <w:br/>
      </w:r>
      <w:r>
        <w:rPr>
          <w:rFonts w:ascii="Garamond" w:hAnsi="Garamond"/>
          <w:spacing w:val="4"/>
          <w:position w:val="2"/>
          <w:sz w:val="24"/>
          <w:szCs w:val="24"/>
          <w:lang w:val="sq-AL"/>
        </w:rPr>
        <w:br/>
      </w:r>
      <w:r w:rsidR="00C573C2" w:rsidRPr="00C573C2">
        <w:rPr>
          <w:rFonts w:ascii="Garamond" w:hAnsi="Garamond"/>
          <w:spacing w:val="4"/>
          <w:position w:val="2"/>
          <w:sz w:val="24"/>
          <w:szCs w:val="24"/>
          <w:lang w:val="sq-AL"/>
        </w:rPr>
        <w:t>Enio Jaço</w:t>
      </w:r>
    </w:p>
    <w:p w14:paraId="6FD845BA" w14:textId="6DFCF829" w:rsidR="00C573C2" w:rsidRPr="00C573C2" w:rsidRDefault="00C573C2" w:rsidP="007F64C4">
      <w:pPr>
        <w:jc w:val="both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C573C2">
        <w:rPr>
          <w:rFonts w:ascii="Garamond" w:hAnsi="Garamond"/>
          <w:spacing w:val="4"/>
          <w:position w:val="2"/>
          <w:sz w:val="24"/>
          <w:szCs w:val="24"/>
          <w:lang w:val="sq-AL"/>
        </w:rPr>
        <w:t>President</w:t>
      </w:r>
    </w:p>
    <w:p w14:paraId="1DDC000C" w14:textId="1BFA8C47" w:rsidR="00377DA4" w:rsidRDefault="00377DA4" w:rsidP="007F64C4">
      <w:pPr>
        <w:jc w:val="both"/>
        <w:rPr>
          <w:rFonts w:ascii="Garamond" w:hAnsi="Garamond"/>
          <w:spacing w:val="4"/>
          <w:position w:val="2"/>
          <w:sz w:val="20"/>
          <w:szCs w:val="24"/>
          <w:lang w:val="sq-AL"/>
        </w:rPr>
      </w:pPr>
    </w:p>
    <w:p w14:paraId="75E430F1" w14:textId="4E3693BF" w:rsidR="00377DA4" w:rsidRDefault="00377DA4" w:rsidP="007F64C4">
      <w:pPr>
        <w:jc w:val="both"/>
        <w:rPr>
          <w:rFonts w:ascii="Garamond" w:hAnsi="Garamond"/>
          <w:spacing w:val="4"/>
          <w:position w:val="2"/>
          <w:sz w:val="20"/>
          <w:szCs w:val="24"/>
          <w:lang w:val="sq-AL"/>
        </w:rPr>
      </w:pPr>
    </w:p>
    <w:p w14:paraId="1ECEEC84" w14:textId="03544D89" w:rsidR="00377DA4" w:rsidRDefault="00377DA4" w:rsidP="007F64C4">
      <w:pPr>
        <w:jc w:val="both"/>
        <w:rPr>
          <w:rFonts w:ascii="Garamond" w:hAnsi="Garamond"/>
          <w:spacing w:val="4"/>
          <w:position w:val="2"/>
          <w:sz w:val="20"/>
          <w:szCs w:val="24"/>
          <w:lang w:val="sq-AL"/>
        </w:rPr>
      </w:pPr>
    </w:p>
    <w:p w14:paraId="542F427B" w14:textId="34164DFD" w:rsidR="00377DA4" w:rsidRDefault="00377DA4" w:rsidP="007F64C4">
      <w:pPr>
        <w:jc w:val="both"/>
        <w:rPr>
          <w:rFonts w:ascii="Garamond" w:hAnsi="Garamond"/>
          <w:spacing w:val="4"/>
          <w:position w:val="2"/>
          <w:sz w:val="20"/>
          <w:szCs w:val="24"/>
          <w:lang w:val="sq-AL"/>
        </w:rPr>
      </w:pPr>
    </w:p>
    <w:p w14:paraId="56BAC391" w14:textId="77777777" w:rsidR="00377DA4" w:rsidRPr="00377DA4" w:rsidRDefault="00377DA4" w:rsidP="007F64C4">
      <w:pPr>
        <w:jc w:val="both"/>
        <w:rPr>
          <w:rFonts w:ascii="Garamond" w:hAnsi="Garamond"/>
          <w:spacing w:val="4"/>
          <w:position w:val="2"/>
          <w:sz w:val="20"/>
          <w:szCs w:val="24"/>
          <w:lang w:val="sq-AL"/>
        </w:rPr>
      </w:pPr>
    </w:p>
    <w:p w14:paraId="0CF5BC0D" w14:textId="787A46D5" w:rsidR="007F64C4" w:rsidRPr="00377DA4" w:rsidRDefault="007F64C4" w:rsidP="007F64C4">
      <w:pPr>
        <w:jc w:val="both"/>
        <w:rPr>
          <w:rFonts w:ascii="Garamond" w:hAnsi="Garamond"/>
          <w:spacing w:val="4"/>
          <w:position w:val="2"/>
          <w:sz w:val="20"/>
          <w:szCs w:val="24"/>
          <w:lang w:val="sq-AL"/>
        </w:rPr>
      </w:pPr>
    </w:p>
    <w:p w14:paraId="3F2B3133" w14:textId="39733C87" w:rsidR="007F64C4" w:rsidRPr="00467A51" w:rsidRDefault="007F64C4" w:rsidP="004D4C30">
      <w:pPr>
        <w:jc w:val="center"/>
        <w:rPr>
          <w:rFonts w:ascii="Garamond" w:hAnsi="Garamond"/>
          <w:spacing w:val="4"/>
          <w:position w:val="2"/>
          <w:sz w:val="24"/>
          <w:szCs w:val="24"/>
          <w:lang w:val="sq-AL"/>
        </w:rPr>
      </w:pPr>
      <w:r w:rsidRPr="00015991">
        <w:rPr>
          <w:rFonts w:ascii="Garamond" w:hAnsi="Garamond"/>
          <w:color w:val="0F243E" w:themeColor="text2" w:themeShade="80"/>
        </w:rPr>
        <w:t>________________________________________________________________________________________</w:t>
      </w:r>
      <w:r w:rsidRPr="00015991">
        <w:rPr>
          <w:rFonts w:ascii="Garamond" w:hAnsi="Garamond"/>
          <w:color w:val="0F243E" w:themeColor="text2" w:themeShade="80"/>
        </w:rPr>
        <w:br/>
        <w:t xml:space="preserve">RR. </w:t>
      </w:r>
      <w:r>
        <w:rPr>
          <w:rFonts w:ascii="Garamond" w:hAnsi="Garamond"/>
          <w:color w:val="0F243E" w:themeColor="text2" w:themeShade="80"/>
        </w:rPr>
        <w:t>“</w:t>
      </w:r>
      <w:r w:rsidRPr="00015991">
        <w:rPr>
          <w:rFonts w:ascii="Garamond" w:hAnsi="Garamond"/>
          <w:color w:val="0F243E" w:themeColor="text2" w:themeShade="80"/>
        </w:rPr>
        <w:t>IBRAHIM RUGOVA</w:t>
      </w:r>
      <w:r>
        <w:rPr>
          <w:rFonts w:ascii="Garamond" w:hAnsi="Garamond"/>
          <w:color w:val="0F243E" w:themeColor="text2" w:themeShade="80"/>
        </w:rPr>
        <w:t>”</w:t>
      </w:r>
      <w:r w:rsidRPr="00015991">
        <w:rPr>
          <w:rFonts w:ascii="Garamond" w:hAnsi="Garamond"/>
          <w:color w:val="0F243E" w:themeColor="text2" w:themeShade="80"/>
        </w:rPr>
        <w:t xml:space="preserve"> </w:t>
      </w:r>
      <w:r>
        <w:rPr>
          <w:rFonts w:ascii="Garamond" w:hAnsi="Garamond"/>
          <w:color w:val="0F243E" w:themeColor="text2" w:themeShade="80"/>
        </w:rPr>
        <w:t>•</w:t>
      </w:r>
      <w:r w:rsidRPr="00015991">
        <w:rPr>
          <w:rFonts w:ascii="Garamond" w:hAnsi="Garamond"/>
          <w:color w:val="0F243E" w:themeColor="text2" w:themeShade="80"/>
        </w:rPr>
        <w:t xml:space="preserve"> SKY TOWER</w:t>
      </w:r>
      <w:r>
        <w:rPr>
          <w:rFonts w:ascii="Garamond" w:hAnsi="Garamond"/>
          <w:color w:val="0F243E" w:themeColor="text2" w:themeShade="80"/>
        </w:rPr>
        <w:t xml:space="preserve"> •</w:t>
      </w:r>
      <w:r w:rsidRPr="00015991">
        <w:rPr>
          <w:rFonts w:ascii="Garamond" w:hAnsi="Garamond"/>
          <w:color w:val="0F243E" w:themeColor="text2" w:themeShade="80"/>
        </w:rPr>
        <w:t xml:space="preserve"> ROOM 11-3 </w:t>
      </w:r>
      <w:r>
        <w:rPr>
          <w:rFonts w:ascii="Garamond" w:hAnsi="Garamond"/>
          <w:color w:val="0F243E" w:themeColor="text2" w:themeShade="80"/>
        </w:rPr>
        <w:t xml:space="preserve">• </w:t>
      </w:r>
      <w:r w:rsidRPr="00015991">
        <w:rPr>
          <w:rFonts w:ascii="Garamond" w:hAnsi="Garamond"/>
          <w:color w:val="0F243E" w:themeColor="text2" w:themeShade="80"/>
        </w:rPr>
        <w:t>TIRANA</w:t>
      </w:r>
      <w:r>
        <w:rPr>
          <w:rFonts w:ascii="Garamond" w:hAnsi="Garamond"/>
          <w:color w:val="0F243E" w:themeColor="text2" w:themeShade="80"/>
        </w:rPr>
        <w:t xml:space="preserve"> •</w:t>
      </w:r>
      <w:r w:rsidRPr="00015991">
        <w:rPr>
          <w:rFonts w:ascii="Garamond" w:hAnsi="Garamond"/>
          <w:color w:val="0F243E" w:themeColor="text2" w:themeShade="80"/>
        </w:rPr>
        <w:t xml:space="preserve"> ALBANIA</w:t>
      </w:r>
      <w:r>
        <w:rPr>
          <w:rFonts w:ascii="Garamond" w:hAnsi="Garamond"/>
          <w:color w:val="0F243E" w:themeColor="text2" w:themeShade="80"/>
        </w:rPr>
        <w:br/>
      </w:r>
      <w:r w:rsidRPr="00015991">
        <w:rPr>
          <w:rFonts w:ascii="Garamond" w:hAnsi="Garamond"/>
          <w:color w:val="0F243E" w:themeColor="text2" w:themeShade="80"/>
        </w:rPr>
        <w:t xml:space="preserve">WEB: </w:t>
      </w:r>
      <w:r w:rsidRPr="00405247">
        <w:rPr>
          <w:rFonts w:ascii="Garamond" w:hAnsi="Garamond"/>
          <w:color w:val="0F243E" w:themeColor="text2" w:themeShade="80"/>
        </w:rPr>
        <w:t>www.amcham.com.al</w:t>
      </w:r>
      <w:r w:rsidRPr="00015991">
        <w:rPr>
          <w:rFonts w:ascii="Garamond" w:hAnsi="Garamond"/>
          <w:color w:val="0F243E" w:themeColor="text2" w:themeShade="80"/>
        </w:rPr>
        <w:t xml:space="preserve"> </w:t>
      </w:r>
      <w:r>
        <w:rPr>
          <w:rFonts w:ascii="Garamond" w:hAnsi="Garamond"/>
          <w:color w:val="0F243E" w:themeColor="text2" w:themeShade="80"/>
        </w:rPr>
        <w:t xml:space="preserve">• </w:t>
      </w:r>
      <w:r w:rsidRPr="00015991">
        <w:rPr>
          <w:rFonts w:ascii="Garamond" w:hAnsi="Garamond"/>
          <w:color w:val="0F243E" w:themeColor="text2" w:themeShade="80"/>
        </w:rPr>
        <w:t xml:space="preserve">E-MAIL: </w:t>
      </w:r>
      <w:r w:rsidRPr="00A04FEC">
        <w:rPr>
          <w:rFonts w:ascii="Garamond" w:hAnsi="Garamond"/>
          <w:color w:val="0F243E" w:themeColor="text2" w:themeShade="80"/>
        </w:rPr>
        <w:t>info@amcham.com.al</w:t>
      </w:r>
      <w:r>
        <w:rPr>
          <w:rFonts w:ascii="Garamond" w:hAnsi="Garamond"/>
          <w:color w:val="0F243E" w:themeColor="text2" w:themeShade="80"/>
        </w:rPr>
        <w:t xml:space="preserve"> • </w:t>
      </w:r>
      <w:r w:rsidRPr="00015991">
        <w:rPr>
          <w:rFonts w:ascii="Garamond" w:hAnsi="Garamond"/>
          <w:color w:val="0F243E" w:themeColor="text2" w:themeShade="80"/>
        </w:rPr>
        <w:t>PHONE: +355 4 225 9779</w:t>
      </w:r>
    </w:p>
    <w:sectPr w:rsidR="007F64C4" w:rsidRPr="00467A51" w:rsidSect="00583FF0">
      <w:pgSz w:w="11906" w:h="16838" w:code="9"/>
      <w:pgMar w:top="45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2FB79" w14:textId="77777777" w:rsidR="00654FEE" w:rsidRDefault="00654FEE" w:rsidP="00583FF0">
      <w:r>
        <w:separator/>
      </w:r>
    </w:p>
  </w:endnote>
  <w:endnote w:type="continuationSeparator" w:id="0">
    <w:p w14:paraId="6D2F0B65" w14:textId="77777777" w:rsidR="00654FEE" w:rsidRDefault="00654FEE" w:rsidP="0058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0BD16" w14:textId="77777777" w:rsidR="00654FEE" w:rsidRDefault="00654FEE" w:rsidP="00583FF0">
      <w:r>
        <w:separator/>
      </w:r>
    </w:p>
  </w:footnote>
  <w:footnote w:type="continuationSeparator" w:id="0">
    <w:p w14:paraId="589CB31F" w14:textId="77777777" w:rsidR="00654FEE" w:rsidRDefault="00654FEE" w:rsidP="00583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48"/>
    <w:rsid w:val="0005105E"/>
    <w:rsid w:val="0005505F"/>
    <w:rsid w:val="00084A0D"/>
    <w:rsid w:val="000B4C7A"/>
    <w:rsid w:val="000B5ACA"/>
    <w:rsid w:val="000B5FF3"/>
    <w:rsid w:val="000E5619"/>
    <w:rsid w:val="00112DC7"/>
    <w:rsid w:val="00207D64"/>
    <w:rsid w:val="00244267"/>
    <w:rsid w:val="00377DA4"/>
    <w:rsid w:val="003B034D"/>
    <w:rsid w:val="003B75C5"/>
    <w:rsid w:val="003F4C35"/>
    <w:rsid w:val="00427F48"/>
    <w:rsid w:val="004474A7"/>
    <w:rsid w:val="00467A51"/>
    <w:rsid w:val="004815B5"/>
    <w:rsid w:val="004D4C30"/>
    <w:rsid w:val="004F310C"/>
    <w:rsid w:val="00515FA4"/>
    <w:rsid w:val="00530949"/>
    <w:rsid w:val="00583FF0"/>
    <w:rsid w:val="00594A55"/>
    <w:rsid w:val="005A2A84"/>
    <w:rsid w:val="005E6E70"/>
    <w:rsid w:val="005F66F3"/>
    <w:rsid w:val="005F752F"/>
    <w:rsid w:val="00622559"/>
    <w:rsid w:val="00654FEE"/>
    <w:rsid w:val="006B4C35"/>
    <w:rsid w:val="006C7113"/>
    <w:rsid w:val="007664E1"/>
    <w:rsid w:val="007A2328"/>
    <w:rsid w:val="007D0F8F"/>
    <w:rsid w:val="007F64C4"/>
    <w:rsid w:val="008343BE"/>
    <w:rsid w:val="00890871"/>
    <w:rsid w:val="008D43BC"/>
    <w:rsid w:val="009341AA"/>
    <w:rsid w:val="00961E4B"/>
    <w:rsid w:val="00965566"/>
    <w:rsid w:val="00973C78"/>
    <w:rsid w:val="009A0012"/>
    <w:rsid w:val="009A10E3"/>
    <w:rsid w:val="00A37504"/>
    <w:rsid w:val="00A72927"/>
    <w:rsid w:val="00A94440"/>
    <w:rsid w:val="00AB321D"/>
    <w:rsid w:val="00B310DC"/>
    <w:rsid w:val="00B75ACD"/>
    <w:rsid w:val="00B940A5"/>
    <w:rsid w:val="00BB60F1"/>
    <w:rsid w:val="00BB67A3"/>
    <w:rsid w:val="00BE4C11"/>
    <w:rsid w:val="00BF0560"/>
    <w:rsid w:val="00C33B22"/>
    <w:rsid w:val="00C573C2"/>
    <w:rsid w:val="00CB438B"/>
    <w:rsid w:val="00D34D26"/>
    <w:rsid w:val="00D4011C"/>
    <w:rsid w:val="00DC0E8C"/>
    <w:rsid w:val="00DF6CEB"/>
    <w:rsid w:val="00E20ED3"/>
    <w:rsid w:val="00E525DE"/>
    <w:rsid w:val="00E87CAB"/>
    <w:rsid w:val="00F01B0D"/>
    <w:rsid w:val="00F11BD6"/>
    <w:rsid w:val="00F362DE"/>
    <w:rsid w:val="00F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471D3"/>
  <w15:docId w15:val="{4F2656E9-E475-4377-8DF3-E0C5BC4F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48"/>
    <w:pPr>
      <w:spacing w:after="0" w:line="240" w:lineRule="auto"/>
    </w:pPr>
    <w:rPr>
      <w:rFonts w:ascii="Calibri" w:eastAsia="MS Mincho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4C4"/>
    <w:rPr>
      <w:rFonts w:ascii="Segoe UI" w:eastAsia="MS Mincho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3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FF0"/>
    <w:rPr>
      <w:rFonts w:ascii="Calibri" w:eastAsia="MS Mincho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83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FF0"/>
    <w:rPr>
      <w:rFonts w:ascii="Calibri" w:eastAsia="MS Mincho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Brikena Kamenica</cp:lastModifiedBy>
  <cp:revision>3</cp:revision>
  <cp:lastPrinted>2019-04-23T10:50:00Z</cp:lastPrinted>
  <dcterms:created xsi:type="dcterms:W3CDTF">2020-10-06T08:13:00Z</dcterms:created>
  <dcterms:modified xsi:type="dcterms:W3CDTF">2020-10-06T08:56:00Z</dcterms:modified>
</cp:coreProperties>
</file>