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60D7" w14:textId="77777777" w:rsidR="00AA4288" w:rsidRDefault="00AA4288">
      <w:pPr>
        <w:spacing w:after="0" w:line="240" w:lineRule="auto"/>
        <w:rPr>
          <w:rFonts w:ascii="Lato" w:eastAsia="Lato" w:hAnsi="Lato" w:cs="Lato"/>
          <w:b/>
          <w:sz w:val="24"/>
          <w:szCs w:val="24"/>
        </w:rPr>
      </w:pPr>
    </w:p>
    <w:p w14:paraId="28354B83" w14:textId="77777777" w:rsidR="00AA4288" w:rsidRDefault="00AA4288">
      <w:pPr>
        <w:spacing w:after="0" w:line="240" w:lineRule="auto"/>
        <w:rPr>
          <w:rFonts w:ascii="Lato" w:eastAsia="Lato" w:hAnsi="Lato" w:cs="Lato"/>
          <w:b/>
          <w:sz w:val="24"/>
          <w:szCs w:val="24"/>
        </w:rPr>
      </w:pPr>
    </w:p>
    <w:p w14:paraId="00000001" w14:textId="1F9EA381" w:rsidR="004B64D8" w:rsidRDefault="00BA09FC">
      <w:pPr>
        <w:spacing w:after="0" w:line="240" w:lineRule="auto"/>
        <w:rPr>
          <w:rFonts w:ascii="Lato" w:eastAsia="Lato" w:hAnsi="Lato" w:cs="Lato"/>
          <w:b/>
          <w:sz w:val="24"/>
          <w:szCs w:val="24"/>
        </w:rPr>
      </w:pPr>
      <w:r>
        <w:rPr>
          <w:rFonts w:ascii="Lato" w:eastAsia="Lato" w:hAnsi="Lato" w:cs="Lato"/>
          <w:b/>
          <w:sz w:val="24"/>
          <w:szCs w:val="24"/>
        </w:rPr>
        <w:t>The new anti-corruption structure at the Ministry of Justice</w:t>
      </w:r>
    </w:p>
    <w:p w14:paraId="00000002" w14:textId="77777777" w:rsidR="004B64D8" w:rsidRDefault="004B64D8">
      <w:pPr>
        <w:spacing w:after="0" w:line="240" w:lineRule="auto"/>
        <w:rPr>
          <w:rFonts w:ascii="Lato" w:eastAsia="Lato" w:hAnsi="Lato" w:cs="Lato"/>
          <w:sz w:val="24"/>
          <w:szCs w:val="24"/>
        </w:rPr>
      </w:pPr>
    </w:p>
    <w:p w14:paraId="00000003" w14:textId="77777777" w:rsidR="004B64D8" w:rsidRDefault="00BA09FC">
      <w:pPr>
        <w:spacing w:after="0" w:line="240" w:lineRule="auto"/>
        <w:ind w:left="720"/>
        <w:rPr>
          <w:rFonts w:ascii="Lato" w:eastAsia="Lato" w:hAnsi="Lato" w:cs="Lato"/>
          <w:sz w:val="24"/>
          <w:szCs w:val="24"/>
        </w:rPr>
      </w:pPr>
      <w:r>
        <w:rPr>
          <w:rFonts w:ascii="Lato" w:eastAsia="Lato" w:hAnsi="Lato" w:cs="Lato"/>
          <w:b/>
          <w:i/>
          <w:sz w:val="24"/>
          <w:szCs w:val="24"/>
        </w:rPr>
        <w:t>The National Anti-Corruption Coordinator</w:t>
      </w:r>
      <w:r>
        <w:rPr>
          <w:rFonts w:ascii="Lato" w:eastAsia="Lato" w:hAnsi="Lato" w:cs="Lato"/>
          <w:sz w:val="24"/>
          <w:szCs w:val="24"/>
        </w:rPr>
        <w:t xml:space="preserve"> -- The Minister of Justice will play the role of National Anti-Corruption Coordinator, leading the reformed anti-corruption structure headquartered at the Ministry of Justice.</w:t>
      </w:r>
    </w:p>
    <w:p w14:paraId="00000004" w14:textId="77777777" w:rsidR="004B64D8" w:rsidRDefault="004B64D8">
      <w:pPr>
        <w:spacing w:after="0" w:line="240" w:lineRule="auto"/>
        <w:rPr>
          <w:rFonts w:ascii="Lato" w:eastAsia="Lato" w:hAnsi="Lato" w:cs="Lato"/>
          <w:sz w:val="24"/>
          <w:szCs w:val="24"/>
        </w:rPr>
      </w:pPr>
    </w:p>
    <w:p w14:paraId="00000005" w14:textId="77777777" w:rsidR="004B64D8" w:rsidRDefault="00BA09FC">
      <w:pPr>
        <w:spacing w:after="0" w:line="240" w:lineRule="auto"/>
        <w:ind w:left="720"/>
        <w:rPr>
          <w:rFonts w:ascii="Lato" w:eastAsia="Lato" w:hAnsi="Lato" w:cs="Lato"/>
          <w:sz w:val="24"/>
          <w:szCs w:val="24"/>
        </w:rPr>
      </w:pPr>
      <w:r>
        <w:rPr>
          <w:rFonts w:ascii="Lato" w:eastAsia="Lato" w:hAnsi="Lato" w:cs="Lato"/>
          <w:b/>
          <w:i/>
          <w:sz w:val="24"/>
          <w:szCs w:val="24"/>
        </w:rPr>
        <w:t xml:space="preserve">The Anti-Corruption General Directorate </w:t>
      </w:r>
      <w:r>
        <w:rPr>
          <w:rFonts w:ascii="Lato" w:eastAsia="Lato" w:hAnsi="Lato" w:cs="Lato"/>
          <w:sz w:val="24"/>
          <w:szCs w:val="24"/>
        </w:rPr>
        <w:t>at the Ministry of Justice covers the state's responsibility on the matter, drafting and monitoring strategies related to fighting corruption and following up with administrative investigation of suspected cases of corruption in the public administration.</w:t>
      </w:r>
    </w:p>
    <w:p w14:paraId="00000006" w14:textId="77777777" w:rsidR="004B64D8" w:rsidRDefault="004B64D8">
      <w:pPr>
        <w:spacing w:after="0" w:line="240" w:lineRule="auto"/>
        <w:ind w:left="720"/>
        <w:rPr>
          <w:rFonts w:ascii="Lato" w:eastAsia="Lato" w:hAnsi="Lato" w:cs="Lato"/>
          <w:sz w:val="24"/>
          <w:szCs w:val="24"/>
        </w:rPr>
      </w:pPr>
    </w:p>
    <w:p w14:paraId="00000007" w14:textId="77777777" w:rsidR="004B64D8" w:rsidRDefault="00BA09FC">
      <w:pPr>
        <w:spacing w:after="0" w:line="240" w:lineRule="auto"/>
        <w:ind w:left="720"/>
        <w:rPr>
          <w:rFonts w:ascii="Lato" w:eastAsia="Lato" w:hAnsi="Lato" w:cs="Lato"/>
          <w:sz w:val="24"/>
          <w:szCs w:val="24"/>
        </w:rPr>
      </w:pPr>
      <w:r>
        <w:rPr>
          <w:rFonts w:ascii="Lato" w:eastAsia="Lato" w:hAnsi="Lato" w:cs="Lato"/>
          <w:b/>
          <w:i/>
          <w:sz w:val="24"/>
          <w:szCs w:val="24"/>
        </w:rPr>
        <w:t>The  Anti-Corruption Coordinators</w:t>
      </w:r>
      <w:r>
        <w:rPr>
          <w:rFonts w:ascii="Lato" w:eastAsia="Lato" w:hAnsi="Lato" w:cs="Lato"/>
          <w:sz w:val="24"/>
          <w:szCs w:val="24"/>
        </w:rPr>
        <w:t xml:space="preserve"> </w:t>
      </w:r>
      <w:r>
        <w:rPr>
          <w:rFonts w:ascii="Lato" w:eastAsia="Lato" w:hAnsi="Lato" w:cs="Lato"/>
          <w:b/>
          <w:i/>
          <w:sz w:val="24"/>
          <w:szCs w:val="24"/>
        </w:rPr>
        <w:t xml:space="preserve">Network </w:t>
      </w:r>
      <w:r>
        <w:rPr>
          <w:rFonts w:ascii="Lato" w:eastAsia="Lato" w:hAnsi="Lato" w:cs="Lato"/>
          <w:sz w:val="24"/>
          <w:szCs w:val="24"/>
        </w:rPr>
        <w:t xml:space="preserve">consists of 78 coordinators working in 17 main agencies/institutions. These coordinators are part of the anti-corruption structure and report directly to the National Anti-Corruption Coordinator -- not the heads of the institutions where they are located. </w:t>
      </w:r>
    </w:p>
    <w:p w14:paraId="00000008" w14:textId="77777777" w:rsidR="004B64D8" w:rsidRDefault="004B64D8">
      <w:pPr>
        <w:spacing w:after="0" w:line="240" w:lineRule="auto"/>
        <w:rPr>
          <w:rFonts w:ascii="Lato" w:eastAsia="Lato" w:hAnsi="Lato" w:cs="Lato"/>
          <w:sz w:val="24"/>
          <w:szCs w:val="24"/>
        </w:rPr>
      </w:pPr>
    </w:p>
    <w:p w14:paraId="0E552F8B" w14:textId="77777777" w:rsidR="000B64B6" w:rsidRDefault="000B64B6">
      <w:pPr>
        <w:spacing w:after="0" w:line="240" w:lineRule="auto"/>
        <w:rPr>
          <w:rFonts w:ascii="Lato" w:eastAsia="Lato" w:hAnsi="Lato" w:cs="Lato"/>
          <w:b/>
          <w:sz w:val="24"/>
          <w:szCs w:val="24"/>
        </w:rPr>
      </w:pPr>
    </w:p>
    <w:p w14:paraId="00000009" w14:textId="22B4D4D2" w:rsidR="004B64D8" w:rsidRDefault="00BA09FC">
      <w:pPr>
        <w:spacing w:after="0" w:line="240" w:lineRule="auto"/>
        <w:rPr>
          <w:rFonts w:ascii="Lato" w:eastAsia="Lato" w:hAnsi="Lato" w:cs="Lato"/>
          <w:b/>
          <w:sz w:val="24"/>
          <w:szCs w:val="24"/>
        </w:rPr>
      </w:pPr>
      <w:r>
        <w:rPr>
          <w:rFonts w:ascii="Lato" w:eastAsia="Lato" w:hAnsi="Lato" w:cs="Lato"/>
          <w:b/>
          <w:sz w:val="24"/>
          <w:szCs w:val="24"/>
        </w:rPr>
        <w:t>Objective</w:t>
      </w:r>
    </w:p>
    <w:p w14:paraId="0000000A" w14:textId="77777777" w:rsidR="004B64D8" w:rsidRDefault="004B64D8">
      <w:pPr>
        <w:spacing w:after="0" w:line="240" w:lineRule="auto"/>
        <w:rPr>
          <w:rFonts w:ascii="Lato" w:eastAsia="Lato" w:hAnsi="Lato" w:cs="Lato"/>
          <w:b/>
          <w:sz w:val="24"/>
          <w:szCs w:val="24"/>
        </w:rPr>
      </w:pPr>
    </w:p>
    <w:p w14:paraId="0000000B"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The structure’s objective is to fight against any form of corruption by public administration employees and to strengthen the trust of citizens and businesses in dealing with the public administration through interactions that are efficient and are done with integrity. Citizens and businesses will serve as allies of the coordinators in identifying and addressing corruption cases, as they are the ones who receive services in these institutions.</w:t>
      </w:r>
    </w:p>
    <w:p w14:paraId="0000000C"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Protecting the identity of every whistleblower and guarantees in the implementation of the law on personal data protection and information processing are also part of the cooperation process. </w:t>
      </w:r>
    </w:p>
    <w:p w14:paraId="0000000D"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The structure brings innovation through the speed and efficiency in handling complaints or reports filed by citizens. This new national mechanism for filing complaints on corruption of all levels allows every citizen to directly approach the coordinator in the appropriate institution to report any irregularities from the smallest to the largest corruption cases. </w:t>
      </w:r>
    </w:p>
    <w:p w14:paraId="0000000E" w14:textId="77777777" w:rsidR="004B64D8" w:rsidRDefault="004B64D8">
      <w:pPr>
        <w:spacing w:after="0" w:line="240" w:lineRule="auto"/>
        <w:rPr>
          <w:rFonts w:ascii="Lato" w:eastAsia="Lato" w:hAnsi="Lato" w:cs="Lato"/>
          <w:sz w:val="24"/>
          <w:szCs w:val="24"/>
        </w:rPr>
      </w:pPr>
    </w:p>
    <w:p w14:paraId="0000000F" w14:textId="77777777" w:rsidR="004B64D8" w:rsidRDefault="004B64D8">
      <w:pPr>
        <w:spacing w:after="0" w:line="240" w:lineRule="auto"/>
        <w:rPr>
          <w:rFonts w:ascii="Lato" w:eastAsia="Lato" w:hAnsi="Lato" w:cs="Lato"/>
          <w:sz w:val="24"/>
          <w:szCs w:val="24"/>
        </w:rPr>
      </w:pPr>
    </w:p>
    <w:p w14:paraId="00000010" w14:textId="77777777" w:rsidR="004B64D8" w:rsidRDefault="00BA09FC">
      <w:pPr>
        <w:spacing w:after="0" w:line="240" w:lineRule="auto"/>
        <w:rPr>
          <w:rFonts w:ascii="Lato" w:eastAsia="Lato" w:hAnsi="Lato" w:cs="Lato"/>
          <w:b/>
          <w:sz w:val="24"/>
          <w:szCs w:val="24"/>
        </w:rPr>
      </w:pPr>
      <w:r>
        <w:rPr>
          <w:rFonts w:ascii="Lato" w:eastAsia="Lato" w:hAnsi="Lato" w:cs="Lato"/>
          <w:b/>
          <w:sz w:val="24"/>
          <w:szCs w:val="24"/>
        </w:rPr>
        <w:t xml:space="preserve">Role </w:t>
      </w:r>
    </w:p>
    <w:p w14:paraId="00000011" w14:textId="77777777" w:rsidR="004B64D8" w:rsidRDefault="004B64D8">
      <w:pPr>
        <w:spacing w:after="0" w:line="240" w:lineRule="auto"/>
        <w:rPr>
          <w:rFonts w:ascii="Lato" w:eastAsia="Lato" w:hAnsi="Lato" w:cs="Lato"/>
          <w:sz w:val="24"/>
          <w:szCs w:val="24"/>
        </w:rPr>
      </w:pPr>
    </w:p>
    <w:p w14:paraId="00000012"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The Anti-Corruption Coordinators Network collects, analyzes and coordinates all information on corruption cases referred from various sources through cooperation with the responsible anti-corruption structure at the Ministry of Justice, the Inter-Institutional Anti-Corruption Task Force and other anti-corruption structures, in order to prevent corruption, crack down on it and raise </w:t>
      </w:r>
      <w:r>
        <w:rPr>
          <w:rFonts w:ascii="Lato" w:eastAsia="Lato" w:hAnsi="Lato" w:cs="Lato"/>
          <w:sz w:val="24"/>
          <w:szCs w:val="24"/>
        </w:rPr>
        <w:lastRenderedPageBreak/>
        <w:t>awareness against corruption in state administration institutions and among the public.</w:t>
      </w:r>
      <w:r>
        <w:rPr>
          <w:rFonts w:ascii="Lato" w:eastAsia="Lato" w:hAnsi="Lato" w:cs="Lato"/>
          <w:sz w:val="24"/>
          <w:szCs w:val="24"/>
        </w:rPr>
        <w:br/>
      </w:r>
    </w:p>
    <w:p w14:paraId="00000013"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Coordinators will perform their duties at the </w:t>
      </w:r>
      <w:r>
        <w:rPr>
          <w:rFonts w:ascii="Lato" w:eastAsia="Lato" w:hAnsi="Lato" w:cs="Lato"/>
          <w:i/>
          <w:sz w:val="24"/>
          <w:szCs w:val="24"/>
        </w:rPr>
        <w:t>17 main public administration agencies</w:t>
      </w:r>
      <w:r>
        <w:rPr>
          <w:rFonts w:ascii="Lato" w:eastAsia="Lato" w:hAnsi="Lato" w:cs="Lato"/>
          <w:sz w:val="24"/>
          <w:szCs w:val="24"/>
        </w:rPr>
        <w:t xml:space="preserve"> (</w:t>
      </w:r>
      <w:r>
        <w:rPr>
          <w:rFonts w:ascii="Lato" w:eastAsia="Lato" w:hAnsi="Lato" w:cs="Lato"/>
          <w:i/>
          <w:sz w:val="24"/>
          <w:szCs w:val="24"/>
        </w:rPr>
        <w:t>see list below</w:t>
      </w:r>
      <w:r>
        <w:rPr>
          <w:rFonts w:ascii="Lato" w:eastAsia="Lato" w:hAnsi="Lato" w:cs="Lato"/>
          <w:sz w:val="24"/>
          <w:szCs w:val="24"/>
        </w:rPr>
        <w:t>), in key corruption-sensitive sectors, as well as in those institutions where there is high public perception of corruption.</w:t>
      </w:r>
    </w:p>
    <w:p w14:paraId="00000014" w14:textId="77777777" w:rsidR="004B64D8" w:rsidRDefault="004B64D8">
      <w:pPr>
        <w:spacing w:after="0" w:line="240" w:lineRule="auto"/>
        <w:rPr>
          <w:rFonts w:ascii="Lato" w:eastAsia="Lato" w:hAnsi="Lato" w:cs="Lato"/>
          <w:sz w:val="24"/>
          <w:szCs w:val="24"/>
        </w:rPr>
      </w:pPr>
    </w:p>
    <w:p w14:paraId="00000015"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At the regional level, there will be coordinators in the local directorates of the State Cadastre Agency, the Healthcare Services Operator and the Pre-University (K-12) Education General Directorate.</w:t>
      </w:r>
    </w:p>
    <w:p w14:paraId="00000016" w14:textId="77777777" w:rsidR="004B64D8" w:rsidRDefault="004B64D8">
      <w:pPr>
        <w:spacing w:after="0" w:line="240" w:lineRule="auto"/>
        <w:rPr>
          <w:rFonts w:ascii="Lato" w:eastAsia="Lato" w:hAnsi="Lato" w:cs="Lato"/>
          <w:sz w:val="24"/>
          <w:szCs w:val="24"/>
        </w:rPr>
      </w:pPr>
    </w:p>
    <w:p w14:paraId="00000017" w14:textId="77777777" w:rsidR="004B64D8" w:rsidRDefault="00BA09FC">
      <w:pPr>
        <w:spacing w:after="0" w:line="240" w:lineRule="auto"/>
        <w:rPr>
          <w:rFonts w:ascii="Lato" w:eastAsia="Lato" w:hAnsi="Lato" w:cs="Lato"/>
          <w:b/>
          <w:sz w:val="24"/>
          <w:szCs w:val="24"/>
        </w:rPr>
      </w:pPr>
      <w:r>
        <w:rPr>
          <w:rFonts w:ascii="Lato" w:eastAsia="Lato" w:hAnsi="Lato" w:cs="Lato"/>
          <w:b/>
          <w:sz w:val="24"/>
          <w:szCs w:val="24"/>
        </w:rPr>
        <w:t xml:space="preserve">How to report acts of corruption and abuse: </w:t>
      </w:r>
    </w:p>
    <w:p w14:paraId="00000018" w14:textId="77777777" w:rsidR="004B64D8" w:rsidRDefault="004B64D8">
      <w:pPr>
        <w:spacing w:after="0" w:line="240" w:lineRule="auto"/>
        <w:rPr>
          <w:rFonts w:ascii="Lato" w:eastAsia="Lato" w:hAnsi="Lato" w:cs="Lato"/>
          <w:b/>
          <w:sz w:val="24"/>
          <w:szCs w:val="24"/>
        </w:rPr>
      </w:pPr>
    </w:p>
    <w:p w14:paraId="00000019"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Actions that result in corruption should be punishable by law. What can you do as an individual or as a business to denounce abusive practices?</w:t>
      </w:r>
    </w:p>
    <w:p w14:paraId="0000001A" w14:textId="77777777" w:rsidR="004B64D8" w:rsidRDefault="004B64D8">
      <w:pPr>
        <w:spacing w:after="0" w:line="240" w:lineRule="auto"/>
        <w:rPr>
          <w:rFonts w:ascii="Lato" w:eastAsia="Lato" w:hAnsi="Lato" w:cs="Lato"/>
          <w:sz w:val="24"/>
          <w:szCs w:val="24"/>
        </w:rPr>
      </w:pPr>
    </w:p>
    <w:p w14:paraId="0000001B" w14:textId="77777777" w:rsidR="004B64D8" w:rsidRDefault="00BA09FC">
      <w:pPr>
        <w:spacing w:after="0" w:line="240" w:lineRule="auto"/>
        <w:rPr>
          <w:rFonts w:ascii="Lato" w:eastAsia="Lato" w:hAnsi="Lato" w:cs="Lato"/>
          <w:b/>
          <w:sz w:val="24"/>
          <w:szCs w:val="24"/>
        </w:rPr>
      </w:pPr>
      <w:r>
        <w:rPr>
          <w:rFonts w:ascii="Lato" w:eastAsia="Lato" w:hAnsi="Lato" w:cs="Lato"/>
          <w:b/>
          <w:sz w:val="24"/>
          <w:szCs w:val="24"/>
        </w:rPr>
        <w:t>Choose one of the following reporting avenues:</w:t>
      </w:r>
    </w:p>
    <w:p w14:paraId="0000001C" w14:textId="77777777" w:rsidR="004B64D8" w:rsidRDefault="004B64D8">
      <w:pPr>
        <w:spacing w:after="0" w:line="240" w:lineRule="auto"/>
        <w:rPr>
          <w:rFonts w:ascii="Lato" w:eastAsia="Lato" w:hAnsi="Lato" w:cs="Lato"/>
          <w:b/>
          <w:sz w:val="24"/>
          <w:szCs w:val="24"/>
        </w:rPr>
      </w:pPr>
    </w:p>
    <w:p w14:paraId="0000001D"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1. Write to your coordinator at the address: </w:t>
      </w:r>
      <w:hyperlink r:id="rId7">
        <w:r>
          <w:rPr>
            <w:rFonts w:ascii="Lato" w:eastAsia="Lato" w:hAnsi="Lato" w:cs="Lato"/>
            <w:sz w:val="24"/>
            <w:szCs w:val="24"/>
          </w:rPr>
          <w:t>koordinatori.ak@drejtesia.gov.al</w:t>
        </w:r>
      </w:hyperlink>
      <w:r>
        <w:rPr>
          <w:rFonts w:ascii="Lato" w:eastAsia="Lato" w:hAnsi="Lato" w:cs="Lato"/>
          <w:sz w:val="24"/>
          <w:szCs w:val="24"/>
        </w:rPr>
        <w:br/>
        <w:t>2. Meet the coordinator in person at the institution where you have identified corruption.</w:t>
      </w:r>
      <w:r>
        <w:rPr>
          <w:rFonts w:ascii="Lato" w:eastAsia="Lato" w:hAnsi="Lato" w:cs="Lato"/>
          <w:sz w:val="24"/>
          <w:szCs w:val="24"/>
        </w:rPr>
        <w:br/>
        <w:t>3. Meet in person with officials responsible for anti-corruption at the Ministry of Justice.</w:t>
      </w:r>
      <w:r>
        <w:rPr>
          <w:rFonts w:ascii="Lato" w:eastAsia="Lato" w:hAnsi="Lato" w:cs="Lato"/>
          <w:sz w:val="24"/>
          <w:szCs w:val="24"/>
        </w:rPr>
        <w:br/>
        <w:t>4. Report it through the electronic system of public complaints at the Prime Minister’s Office through the s</w:t>
      </w:r>
      <w:hyperlink r:id="rId8">
        <w:r>
          <w:rPr>
            <w:rFonts w:ascii="Lato" w:eastAsia="Lato" w:hAnsi="Lato" w:cs="Lato"/>
            <w:sz w:val="24"/>
            <w:szCs w:val="24"/>
          </w:rPr>
          <w:t>hqiperiaqeduam.al</w:t>
        </w:r>
      </w:hyperlink>
      <w:r>
        <w:rPr>
          <w:rFonts w:ascii="Lato" w:eastAsia="Lato" w:hAnsi="Lato" w:cs="Lato"/>
          <w:sz w:val="24"/>
          <w:szCs w:val="24"/>
        </w:rPr>
        <w:t xml:space="preserve"> website.</w:t>
      </w:r>
    </w:p>
    <w:p w14:paraId="0000001E" w14:textId="77777777" w:rsidR="004B64D8" w:rsidRDefault="004B64D8">
      <w:pPr>
        <w:spacing w:after="0" w:line="240" w:lineRule="auto"/>
        <w:rPr>
          <w:rFonts w:ascii="Lato" w:eastAsia="Lato" w:hAnsi="Lato" w:cs="Lato"/>
          <w:sz w:val="24"/>
          <w:szCs w:val="24"/>
        </w:rPr>
      </w:pPr>
    </w:p>
    <w:p w14:paraId="0000001F" w14:textId="77777777" w:rsidR="004B64D8" w:rsidRDefault="00BA09FC">
      <w:pPr>
        <w:spacing w:after="0" w:line="240" w:lineRule="auto"/>
        <w:rPr>
          <w:rFonts w:ascii="Lato" w:eastAsia="Lato" w:hAnsi="Lato" w:cs="Lato"/>
          <w:i/>
          <w:sz w:val="24"/>
          <w:szCs w:val="24"/>
        </w:rPr>
      </w:pPr>
      <w:r>
        <w:rPr>
          <w:rFonts w:ascii="Lato" w:eastAsia="Lato" w:hAnsi="Lato" w:cs="Lato"/>
          <w:i/>
          <w:sz w:val="24"/>
          <w:szCs w:val="24"/>
        </w:rPr>
        <w:t>Institutions that are part of the Anti-Corruption Coordinators Network:</w:t>
      </w:r>
    </w:p>
    <w:p w14:paraId="00000020" w14:textId="77777777" w:rsidR="004B64D8" w:rsidRDefault="004B64D8">
      <w:pPr>
        <w:spacing w:after="0" w:line="240" w:lineRule="auto"/>
        <w:rPr>
          <w:rFonts w:ascii="Lato" w:eastAsia="Lato" w:hAnsi="Lato" w:cs="Lato"/>
          <w:sz w:val="24"/>
          <w:szCs w:val="24"/>
        </w:rPr>
      </w:pPr>
    </w:p>
    <w:p w14:paraId="00000021"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State Cadastre Agency General Directorate</w:t>
      </w:r>
    </w:p>
    <w:p w14:paraId="00000022"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Integrated Public Service Delivery Agency</w:t>
      </w:r>
    </w:p>
    <w:p w14:paraId="00000023"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National Territory Protection Inspectorate</w:t>
      </w:r>
    </w:p>
    <w:p w14:paraId="00000024"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Civil Status General Directorate</w:t>
      </w:r>
    </w:p>
    <w:p w14:paraId="00000025"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State Inspectorate of Labor and Social Services</w:t>
      </w:r>
    </w:p>
    <w:p w14:paraId="00000026"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Taxes General Directorate</w:t>
      </w:r>
    </w:p>
    <w:p w14:paraId="00000027"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Customs General Directorate</w:t>
      </w:r>
    </w:p>
    <w:p w14:paraId="00000028"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Maritime General Directorate</w:t>
      </w:r>
    </w:p>
    <w:p w14:paraId="00000029"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Agricultural and Rural Development Agency</w:t>
      </w:r>
    </w:p>
    <w:p w14:paraId="0000002A"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National Food Authority General Directorate</w:t>
      </w:r>
    </w:p>
    <w:p w14:paraId="0000002B"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National Coastal Agency General Directorate  </w:t>
      </w:r>
    </w:p>
    <w:p w14:paraId="0000002C" w14:textId="77777777" w:rsidR="004B64D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National Protected Areas Agency</w:t>
      </w:r>
    </w:p>
    <w:p w14:paraId="7CF8D251" w14:textId="77777777" w:rsidR="00AA4288" w:rsidRDefault="00BA09FC">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National Environment Agency General Directorate</w:t>
      </w:r>
    </w:p>
    <w:p w14:paraId="616216C0" w14:textId="77777777" w:rsidR="00AA4288" w:rsidRDefault="00AA4288">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w:t>
      </w:r>
      <w:r w:rsidR="00BA09FC">
        <w:rPr>
          <w:rFonts w:ascii="Lato" w:eastAsia="Lato" w:hAnsi="Lato" w:cs="Lato"/>
          <w:sz w:val="24"/>
          <w:szCs w:val="24"/>
        </w:rPr>
        <w:t>Healthcare Operator Central Directorate</w:t>
      </w:r>
    </w:p>
    <w:p w14:paraId="39FFBFB3" w14:textId="77777777" w:rsidR="00AA4288" w:rsidRDefault="00AA4288">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w:t>
      </w:r>
      <w:r w:rsidR="00BA09FC">
        <w:rPr>
          <w:rFonts w:ascii="Lato" w:eastAsia="Lato" w:hAnsi="Lato" w:cs="Lato"/>
          <w:sz w:val="24"/>
          <w:szCs w:val="24"/>
        </w:rPr>
        <w:t>Central Directorate of Pre-University Education General Directorat</w:t>
      </w:r>
    </w:p>
    <w:p w14:paraId="732B218A" w14:textId="77777777" w:rsidR="00AA4288" w:rsidRDefault="00AA4288">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w:t>
      </w:r>
      <w:r w:rsidR="00BA09FC">
        <w:rPr>
          <w:rFonts w:ascii="Lato" w:eastAsia="Lato" w:hAnsi="Lato" w:cs="Lato"/>
          <w:sz w:val="24"/>
          <w:szCs w:val="24"/>
        </w:rPr>
        <w:t>Agency for Quality Assurance in Higher Education</w:t>
      </w:r>
    </w:p>
    <w:p w14:paraId="0000002D" w14:textId="7CEC8798" w:rsidR="004B64D8" w:rsidRDefault="00AA4288">
      <w:pPr>
        <w:numPr>
          <w:ilvl w:val="0"/>
          <w:numId w:val="1"/>
        </w:numPr>
        <w:spacing w:after="0" w:line="240" w:lineRule="auto"/>
        <w:rPr>
          <w:rFonts w:ascii="Lato" w:eastAsia="Lato" w:hAnsi="Lato" w:cs="Lato"/>
          <w:sz w:val="24"/>
          <w:szCs w:val="24"/>
        </w:rPr>
      </w:pPr>
      <w:r>
        <w:rPr>
          <w:rFonts w:ascii="Lato" w:eastAsia="Lato" w:hAnsi="Lato" w:cs="Lato"/>
          <w:sz w:val="24"/>
          <w:szCs w:val="24"/>
        </w:rPr>
        <w:t xml:space="preserve"> </w:t>
      </w:r>
      <w:r w:rsidR="00BA09FC">
        <w:rPr>
          <w:rFonts w:ascii="Lato" w:eastAsia="Lato" w:hAnsi="Lato" w:cs="Lato"/>
          <w:sz w:val="24"/>
          <w:szCs w:val="24"/>
        </w:rPr>
        <w:t>Road Transport Service General Directorate</w:t>
      </w:r>
    </w:p>
    <w:p w14:paraId="0000002E" w14:textId="77777777" w:rsidR="004B64D8" w:rsidRDefault="004B64D8">
      <w:pPr>
        <w:spacing w:after="0" w:line="240" w:lineRule="auto"/>
        <w:rPr>
          <w:rFonts w:ascii="Lato" w:eastAsia="Lato" w:hAnsi="Lato" w:cs="Lato"/>
          <w:sz w:val="24"/>
          <w:szCs w:val="24"/>
        </w:rPr>
      </w:pPr>
    </w:p>
    <w:p w14:paraId="0000002F" w14:textId="77777777" w:rsidR="004B64D8" w:rsidRDefault="00BA09FC">
      <w:pPr>
        <w:spacing w:after="0" w:line="240" w:lineRule="auto"/>
        <w:rPr>
          <w:rFonts w:ascii="Lato" w:eastAsia="Lato" w:hAnsi="Lato" w:cs="Lato"/>
          <w:b/>
          <w:sz w:val="24"/>
          <w:szCs w:val="24"/>
        </w:rPr>
      </w:pPr>
      <w:r>
        <w:rPr>
          <w:rFonts w:ascii="Lato" w:eastAsia="Lato" w:hAnsi="Lato" w:cs="Lato"/>
          <w:b/>
          <w:sz w:val="24"/>
          <w:szCs w:val="24"/>
        </w:rPr>
        <w:t xml:space="preserve">Legal reference </w:t>
      </w:r>
    </w:p>
    <w:p w14:paraId="00000030" w14:textId="77777777" w:rsidR="004B64D8" w:rsidRDefault="004B64D8">
      <w:pPr>
        <w:spacing w:after="0" w:line="240" w:lineRule="auto"/>
        <w:rPr>
          <w:rFonts w:ascii="Lato" w:eastAsia="Lato" w:hAnsi="Lato" w:cs="Lato"/>
          <w:sz w:val="24"/>
          <w:szCs w:val="24"/>
        </w:rPr>
      </w:pPr>
    </w:p>
    <w:p w14:paraId="00000031"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Decision of the Council of Ministers No. </w:t>
      </w:r>
      <w:r>
        <w:rPr>
          <w:rFonts w:ascii="Lato" w:eastAsia="Lato" w:hAnsi="Lato" w:cs="Lato"/>
          <w:i/>
          <w:sz w:val="24"/>
          <w:szCs w:val="24"/>
        </w:rPr>
        <w:t>618, dated Oct. 20, 2021</w:t>
      </w:r>
      <w:r>
        <w:rPr>
          <w:rFonts w:ascii="Lato" w:eastAsia="Lato" w:hAnsi="Lato" w:cs="Lato"/>
          <w:sz w:val="24"/>
          <w:szCs w:val="24"/>
        </w:rPr>
        <w:t xml:space="preserve"> "On the establishment, organization and functioning of the network of coordinators against corruption."</w:t>
      </w:r>
    </w:p>
    <w:p w14:paraId="00000032" w14:textId="77777777" w:rsidR="004B64D8" w:rsidRDefault="004B64D8">
      <w:pPr>
        <w:spacing w:after="0" w:line="240" w:lineRule="auto"/>
        <w:rPr>
          <w:rFonts w:ascii="Lato" w:eastAsia="Lato" w:hAnsi="Lato" w:cs="Lato"/>
          <w:sz w:val="24"/>
          <w:szCs w:val="24"/>
        </w:rPr>
      </w:pPr>
    </w:p>
    <w:p w14:paraId="00000033" w14:textId="77777777" w:rsidR="004B64D8" w:rsidRDefault="00BA09FC">
      <w:pPr>
        <w:spacing w:after="0" w:line="240" w:lineRule="auto"/>
        <w:ind w:left="720"/>
        <w:rPr>
          <w:rFonts w:ascii="Lato" w:eastAsia="Lato" w:hAnsi="Lato" w:cs="Lato"/>
          <w:sz w:val="24"/>
          <w:szCs w:val="24"/>
        </w:rPr>
      </w:pPr>
      <w:r>
        <w:rPr>
          <w:rFonts w:ascii="Lato" w:eastAsia="Lato" w:hAnsi="Lato" w:cs="Lato"/>
          <w:sz w:val="24"/>
          <w:szCs w:val="24"/>
        </w:rPr>
        <w:t xml:space="preserve">Order of the Prime Minister </w:t>
      </w:r>
      <w:r>
        <w:rPr>
          <w:rFonts w:ascii="Lato" w:eastAsia="Lato" w:hAnsi="Lato" w:cs="Lato"/>
          <w:i/>
          <w:sz w:val="24"/>
          <w:szCs w:val="24"/>
        </w:rPr>
        <w:t>no. 86, dated June 25, 2020</w:t>
      </w:r>
      <w:r>
        <w:rPr>
          <w:rFonts w:ascii="Lato" w:eastAsia="Lato" w:hAnsi="Lato" w:cs="Lato"/>
          <w:sz w:val="24"/>
          <w:szCs w:val="24"/>
        </w:rPr>
        <w:t>, which determines the creation and functioning of the structure.</w:t>
      </w:r>
    </w:p>
    <w:p w14:paraId="00000034" w14:textId="77777777" w:rsidR="004B64D8" w:rsidRDefault="004B64D8">
      <w:pPr>
        <w:spacing w:after="0" w:line="240" w:lineRule="auto"/>
        <w:rPr>
          <w:rFonts w:ascii="Lato" w:eastAsia="Lato" w:hAnsi="Lato" w:cs="Lato"/>
          <w:sz w:val="24"/>
          <w:szCs w:val="24"/>
        </w:rPr>
      </w:pPr>
    </w:p>
    <w:p w14:paraId="00000035" w14:textId="77777777" w:rsidR="004B64D8" w:rsidRDefault="004B64D8">
      <w:pPr>
        <w:rPr>
          <w:rFonts w:ascii="Lato" w:eastAsia="Lato" w:hAnsi="Lato" w:cs="Lato"/>
          <w:sz w:val="24"/>
          <w:szCs w:val="24"/>
        </w:rPr>
      </w:pPr>
    </w:p>
    <w:sectPr w:rsidR="004B64D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AC52" w14:textId="77777777" w:rsidR="00873331" w:rsidRDefault="00873331" w:rsidP="00092659">
      <w:pPr>
        <w:spacing w:after="0" w:line="240" w:lineRule="auto"/>
      </w:pPr>
      <w:r>
        <w:separator/>
      </w:r>
    </w:p>
  </w:endnote>
  <w:endnote w:type="continuationSeparator" w:id="0">
    <w:p w14:paraId="7D0B15AD" w14:textId="77777777" w:rsidR="00873331" w:rsidRDefault="00873331" w:rsidP="0009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Lat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1AFA" w14:textId="77777777" w:rsidR="00092659" w:rsidRDefault="00092659" w:rsidP="00092659">
    <w:pPr>
      <w:pStyle w:val="Footer"/>
      <w:ind w:left="887" w:firstLine="4153"/>
      <w:jc w:val="center"/>
      <w:rPr>
        <w:rFonts w:ascii="Lato Bold" w:hAnsi="Lato Bold"/>
        <w:color w:val="404040"/>
        <w:sz w:val="18"/>
        <w:szCs w:val="18"/>
      </w:rPr>
    </w:pPr>
  </w:p>
  <w:p w14:paraId="137543E3" w14:textId="1F4C24B1" w:rsidR="00092659" w:rsidRPr="00640917" w:rsidRDefault="00092659" w:rsidP="00092659">
    <w:pPr>
      <w:pStyle w:val="Footer"/>
      <w:ind w:left="887" w:firstLine="4153"/>
      <w:jc w:val="center"/>
      <w:rPr>
        <w:rFonts w:ascii="Lato Bold" w:hAnsi="Lato Bold"/>
        <w:color w:val="6E6F71"/>
        <w:sz w:val="18"/>
        <w:szCs w:val="18"/>
      </w:rPr>
    </w:pPr>
    <w:r w:rsidRPr="00640917">
      <w:rPr>
        <w:noProof/>
        <w:color w:val="404040"/>
      </w:rPr>
      <w:drawing>
        <wp:anchor distT="0" distB="0" distL="114300" distR="114300" simplePos="0" relativeHeight="251661312" behindDoc="1" locked="0" layoutInCell="1" allowOverlap="1" wp14:anchorId="73856F3F" wp14:editId="07ADBFD7">
          <wp:simplePos x="0" y="0"/>
          <wp:positionH relativeFrom="rightMargin">
            <wp:posOffset>-175260</wp:posOffset>
          </wp:positionH>
          <wp:positionV relativeFrom="paragraph">
            <wp:posOffset>1270</wp:posOffset>
          </wp:positionV>
          <wp:extent cx="962025" cy="226060"/>
          <wp:effectExtent l="0" t="0" r="9525" b="2540"/>
          <wp:wrapTight wrapText="bothSides">
            <wp:wrapPolygon edited="0">
              <wp:start x="0" y="0"/>
              <wp:lineTo x="0" y="5461"/>
              <wp:lineTo x="4277" y="20022"/>
              <wp:lineTo x="21386" y="20022"/>
              <wp:lineTo x="21386" y="0"/>
              <wp:lineTo x="0" y="0"/>
            </wp:wrapPolygon>
          </wp:wrapTight>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226060"/>
                  </a:xfrm>
                  <a:prstGeom prst="rect">
                    <a:avLst/>
                  </a:prstGeom>
                  <a:noFill/>
                </pic:spPr>
              </pic:pic>
            </a:graphicData>
          </a:graphic>
          <wp14:sizeRelH relativeFrom="page">
            <wp14:pctWidth>0</wp14:pctWidth>
          </wp14:sizeRelH>
          <wp14:sizeRelV relativeFrom="page">
            <wp14:pctHeight>0</wp14:pctHeight>
          </wp14:sizeRelV>
        </wp:anchor>
      </w:drawing>
    </w:r>
    <w:r w:rsidRPr="00640917">
      <w:rPr>
        <w:rFonts w:ascii="Lato Bold" w:hAnsi="Lato Bold"/>
        <w:color w:val="404040"/>
        <w:sz w:val="18"/>
        <w:szCs w:val="18"/>
      </w:rPr>
      <w:t>T.: +355 4 225 9779    www.amcham.al</w:t>
    </w:r>
    <w:r>
      <w:rPr>
        <w:rFonts w:ascii="Lato Bold" w:hAnsi="Lato Bold"/>
        <w:color w:val="404040"/>
        <w:sz w:val="18"/>
        <w:szCs w:val="18"/>
      </w:rPr>
      <w:t xml:space="preserve">                                 </w:t>
    </w:r>
  </w:p>
  <w:p w14:paraId="14BA0EA5" w14:textId="77777777" w:rsidR="00092659" w:rsidRPr="0087521C" w:rsidRDefault="00092659" w:rsidP="00092659">
    <w:pPr>
      <w:pStyle w:val="Footer"/>
      <w:rPr>
        <w:rFonts w:ascii="Arial" w:hAnsi="Arial" w:cs="Arial"/>
        <w:color w:val="808080"/>
        <w:sz w:val="20"/>
      </w:rPr>
    </w:pPr>
  </w:p>
  <w:p w14:paraId="34A988DC" w14:textId="5D6C5029" w:rsidR="00092659" w:rsidRDefault="00092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004E" w14:textId="77777777" w:rsidR="00873331" w:rsidRDefault="00873331" w:rsidP="00092659">
      <w:pPr>
        <w:spacing w:after="0" w:line="240" w:lineRule="auto"/>
      </w:pPr>
      <w:r>
        <w:separator/>
      </w:r>
    </w:p>
  </w:footnote>
  <w:footnote w:type="continuationSeparator" w:id="0">
    <w:p w14:paraId="4FE3E2B4" w14:textId="77777777" w:rsidR="00873331" w:rsidRDefault="00873331" w:rsidP="0009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8367" w14:textId="0F82E328" w:rsidR="00092659" w:rsidRDefault="00092659">
    <w:pPr>
      <w:pStyle w:val="Header"/>
    </w:pPr>
    <w:r w:rsidRPr="00B86849">
      <w:rPr>
        <w:rFonts w:ascii="Lato" w:hAnsi="Lato"/>
        <w:noProof/>
      </w:rPr>
      <w:drawing>
        <wp:anchor distT="0" distB="0" distL="114300" distR="114300" simplePos="0" relativeHeight="251659264" behindDoc="1" locked="0" layoutInCell="1" allowOverlap="1" wp14:anchorId="2B513A51" wp14:editId="0A84C637">
          <wp:simplePos x="0" y="0"/>
          <wp:positionH relativeFrom="column">
            <wp:posOffset>-495300</wp:posOffset>
          </wp:positionH>
          <wp:positionV relativeFrom="paragraph">
            <wp:posOffset>-335280</wp:posOffset>
          </wp:positionV>
          <wp:extent cx="3395345" cy="660400"/>
          <wp:effectExtent l="0" t="0" r="0" b="0"/>
          <wp:wrapNone/>
          <wp:docPr id="3" name="Picture 3" descr="C:\Users\kristi.cunga\AppData\Local\Microsoft\Windows\INetCache\Content.Word\AMCHAM---Horizontal-Logo---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cunga\AppData\Local\Microsoft\Windows\INetCache\Content.Word\AMCHAM---Horizontal-Logo---Main.png"/>
                  <pic:cNvPicPr>
                    <a:picLocks noChangeAspect="1" noChangeArrowheads="1"/>
                  </pic:cNvPicPr>
                </pic:nvPicPr>
                <pic:blipFill>
                  <a:blip r:embed="rId1" cstate="print">
                    <a:extLst>
                      <a:ext uri="{28A0092B-C50C-407E-A947-70E740481C1C}">
                        <a14:useLocalDpi xmlns:a14="http://schemas.microsoft.com/office/drawing/2010/main" val="0"/>
                      </a:ext>
                    </a:extLst>
                  </a:blip>
                  <a:srcRect l="2722"/>
                  <a:stretch>
                    <a:fillRect/>
                  </a:stretch>
                </pic:blipFill>
                <pic:spPr bwMode="auto">
                  <a:xfrm>
                    <a:off x="0" y="0"/>
                    <a:ext cx="33953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462F4"/>
    <w:multiLevelType w:val="multilevel"/>
    <w:tmpl w:val="F9CE1D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D8"/>
    <w:rsid w:val="00092659"/>
    <w:rsid w:val="000B64B6"/>
    <w:rsid w:val="002D7D29"/>
    <w:rsid w:val="00324F42"/>
    <w:rsid w:val="004B64D8"/>
    <w:rsid w:val="006C4AEA"/>
    <w:rsid w:val="00873331"/>
    <w:rsid w:val="00987A69"/>
    <w:rsid w:val="00A32BB8"/>
    <w:rsid w:val="00AA4288"/>
    <w:rsid w:val="00B61726"/>
    <w:rsid w:val="00BA09FC"/>
    <w:rsid w:val="00DE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6F75"/>
  <w15:docId w15:val="{F21AF3BF-4A6C-426F-974C-1A3C023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92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659"/>
  </w:style>
  <w:style w:type="paragraph" w:styleId="Footer">
    <w:name w:val="footer"/>
    <w:basedOn w:val="Normal"/>
    <w:link w:val="FooterChar"/>
    <w:uiPriority w:val="99"/>
    <w:unhideWhenUsed/>
    <w:rsid w:val="00092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hqiperiaqeduam.al/" TargetMode="External"/><Relationship Id="rId3" Type="http://schemas.openxmlformats.org/officeDocument/2006/relationships/settings" Target="settings.xml"/><Relationship Id="rId7" Type="http://schemas.openxmlformats.org/officeDocument/2006/relationships/hyperlink" Target="http://drejtesia.gov.al/denon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Brikena Kamenica</cp:lastModifiedBy>
  <cp:revision>2</cp:revision>
  <dcterms:created xsi:type="dcterms:W3CDTF">2021-12-20T10:45:00Z</dcterms:created>
  <dcterms:modified xsi:type="dcterms:W3CDTF">2021-12-20T10:45:00Z</dcterms:modified>
</cp:coreProperties>
</file>